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CCB0CA">
      <w:pPr>
        <w:spacing w:line="680" w:lineRule="exact"/>
        <w:jc w:val="center"/>
        <w:rPr>
          <w:rFonts w:hint="eastAsia" w:ascii="黑体" w:hAnsi="黑体" w:eastAsia="黑体"/>
          <w:sz w:val="44"/>
          <w:szCs w:val="44"/>
        </w:rPr>
      </w:pPr>
      <w:r>
        <w:rPr>
          <w:rFonts w:ascii="黑体" w:hAnsi="黑体" w:eastAsia="黑体"/>
          <w:sz w:val="44"/>
          <w:szCs w:val="44"/>
        </w:rPr>
        <w:t>山东理工大学</w:t>
      </w:r>
      <w:r>
        <w:rPr>
          <w:rFonts w:hint="eastAsia" w:ascii="黑体" w:hAnsi="黑体" w:eastAsia="黑体"/>
          <w:sz w:val="44"/>
          <w:szCs w:val="44"/>
        </w:rPr>
        <w:t>中国语言文学</w:t>
      </w:r>
      <w:r>
        <w:rPr>
          <w:rFonts w:ascii="黑体" w:hAnsi="黑体" w:eastAsia="黑体"/>
          <w:sz w:val="44"/>
          <w:szCs w:val="44"/>
        </w:rPr>
        <w:t>学科</w:t>
      </w:r>
    </w:p>
    <w:p w14:paraId="1E851B33">
      <w:pPr>
        <w:spacing w:line="680" w:lineRule="exact"/>
        <w:jc w:val="center"/>
        <w:rPr>
          <w:rFonts w:hint="eastAsia" w:ascii="黑体" w:hAnsi="黑体" w:eastAsia="黑体"/>
          <w:sz w:val="44"/>
          <w:szCs w:val="44"/>
        </w:rPr>
      </w:pPr>
      <w:r>
        <w:rPr>
          <w:rFonts w:hint="eastAsia" w:ascii="黑体" w:hAnsi="黑体" w:eastAsia="黑体"/>
          <w:sz w:val="44"/>
          <w:szCs w:val="44"/>
        </w:rPr>
        <w:t>留学学术硕士</w:t>
      </w:r>
      <w:r>
        <w:rPr>
          <w:rFonts w:ascii="黑体" w:hAnsi="黑体" w:eastAsia="黑体"/>
          <w:sz w:val="44"/>
          <w:szCs w:val="44"/>
        </w:rPr>
        <w:t>研究生培养方案</w:t>
      </w:r>
    </w:p>
    <w:p w14:paraId="26014971">
      <w:pPr>
        <w:widowControl/>
        <w:spacing w:line="500" w:lineRule="exact"/>
        <w:jc w:val="center"/>
        <w:rPr>
          <w:b/>
          <w:bCs/>
          <w:sz w:val="32"/>
          <w:szCs w:val="32"/>
        </w:rPr>
      </w:pPr>
      <w:r>
        <w:rPr>
          <w:rFonts w:eastAsia="微软雅黑" w:cs="Times New Roman"/>
          <w:b/>
          <w:bCs/>
          <w:sz w:val="32"/>
          <w:szCs w:val="32"/>
        </w:rPr>
        <w:t>Shandong University of Technology Chinese</w:t>
      </w:r>
      <w:r>
        <w:rPr>
          <w:rFonts w:eastAsia="微软雅黑" w:cs="Times New Roman"/>
          <w:b/>
          <w:bCs/>
          <w:sz w:val="32"/>
          <w:szCs w:val="32"/>
        </w:rPr>
        <w:br w:type="textWrapping"/>
      </w:r>
      <w:r>
        <w:rPr>
          <w:rFonts w:eastAsia="微软雅黑" w:cs="Times New Roman"/>
          <w:b/>
          <w:bCs/>
          <w:sz w:val="32"/>
          <w:szCs w:val="32"/>
        </w:rPr>
        <w:t> Language and Literature</w:t>
      </w:r>
      <w:r>
        <w:rPr>
          <w:rFonts w:hint="eastAsia" w:eastAsia="微软雅黑" w:cs="Times New Roman"/>
          <w:b/>
          <w:bCs/>
          <w:sz w:val="32"/>
          <w:szCs w:val="32"/>
          <w:lang w:val="en-US" w:eastAsia="zh-CN"/>
        </w:rPr>
        <w:t xml:space="preserve"> </w:t>
      </w:r>
      <w:r>
        <w:rPr>
          <w:rFonts w:eastAsia="微软雅黑" w:cs="Times New Roman"/>
          <w:b/>
          <w:bCs/>
          <w:sz w:val="32"/>
          <w:szCs w:val="32"/>
        </w:rPr>
        <w:t>Overseas</w:t>
      </w:r>
      <w:r>
        <w:rPr>
          <w:rFonts w:eastAsia="微软雅黑" w:cs="Times New Roman"/>
          <w:b/>
          <w:bCs/>
          <w:sz w:val="32"/>
          <w:szCs w:val="32"/>
        </w:rPr>
        <w:br w:type="textWrapping"/>
      </w:r>
      <w:r>
        <w:rPr>
          <w:rFonts w:eastAsia="微软雅黑" w:cs="Times New Roman"/>
          <w:b/>
          <w:bCs/>
          <w:sz w:val="32"/>
          <w:szCs w:val="32"/>
        </w:rPr>
        <w:t> Academic Master Training Program</w:t>
      </w:r>
    </w:p>
    <w:p w14:paraId="683A202B">
      <w:pPr>
        <w:spacing w:before="156" w:beforeLines="50" w:after="156" w:afterLines="50" w:line="500" w:lineRule="exact"/>
        <w:jc w:val="center"/>
        <w:rPr>
          <w:rFonts w:hint="eastAsia" w:ascii="黑体" w:hAnsi="黑体" w:eastAsia="黑体"/>
          <w:sz w:val="28"/>
          <w:szCs w:val="28"/>
        </w:rPr>
      </w:pPr>
      <w:r>
        <w:rPr>
          <w:rFonts w:hint="eastAsia" w:ascii="黑体" w:hAnsi="黑体" w:eastAsia="黑体"/>
          <w:sz w:val="28"/>
          <w:szCs w:val="28"/>
        </w:rPr>
        <w:t>学科代码(</w:t>
      </w:r>
      <w:r>
        <w:rPr>
          <w:rFonts w:eastAsia="黑体" w:cs="Times New Roman"/>
          <w:sz w:val="28"/>
          <w:szCs w:val="28"/>
        </w:rPr>
        <w:t>s</w:t>
      </w:r>
      <w:r>
        <w:rPr>
          <w:rFonts w:eastAsia="微软雅黑" w:cs="Times New Roman"/>
          <w:sz w:val="28"/>
          <w:szCs w:val="28"/>
        </w:rPr>
        <w:t>ubject code</w:t>
      </w:r>
      <w:r>
        <w:rPr>
          <w:rFonts w:eastAsia="黑体" w:cs="Times New Roman"/>
          <w:sz w:val="28"/>
          <w:szCs w:val="28"/>
        </w:rPr>
        <w:t>)</w:t>
      </w:r>
      <w:r>
        <w:rPr>
          <w:rFonts w:hint="eastAsia" w:ascii="黑体" w:hAnsi="黑体" w:eastAsia="黑体"/>
          <w:sz w:val="28"/>
          <w:szCs w:val="28"/>
        </w:rPr>
        <w:t>:0501</w:t>
      </w:r>
    </w:p>
    <w:p w14:paraId="48A79659">
      <w:pPr>
        <w:spacing w:before="156" w:beforeLines="50" w:after="156" w:afterLines="50" w:line="560" w:lineRule="exact"/>
        <w:rPr>
          <w:rFonts w:hint="eastAsia" w:ascii="黑体" w:hAnsi="黑体" w:eastAsia="黑体"/>
          <w:color w:val="000000"/>
          <w:sz w:val="28"/>
          <w:szCs w:val="28"/>
        </w:rPr>
      </w:pPr>
    </w:p>
    <w:p w14:paraId="23A9F171">
      <w:pPr>
        <w:pStyle w:val="2"/>
        <w:keepNext/>
        <w:keepLines/>
        <w:spacing w:before="156" w:beforeLines="50" w:after="156" w:afterLines="50" w:line="600" w:lineRule="exact"/>
        <w:ind w:firstLine="0" w:firstLineChars="0"/>
        <w:jc w:val="left"/>
        <w:rPr>
          <w:rFonts w:hint="eastAsia" w:ascii="宋体" w:hAnsi="宋体" w:eastAsia="宋体" w:cs="宋体"/>
          <w:sz w:val="28"/>
          <w:szCs w:val="28"/>
          <w:lang w:eastAsia="zh-CN"/>
        </w:rPr>
      </w:pPr>
      <w:r>
        <w:rPr>
          <w:rFonts w:hint="eastAsia" w:ascii="黑体" w:hAnsi="黑体" w:eastAsia="黑体"/>
          <w:color w:val="000000"/>
          <w:sz w:val="28"/>
          <w:szCs w:val="28"/>
        </w:rPr>
        <w:t>一、学科简介</w:t>
      </w:r>
      <w:r>
        <w:rPr>
          <w:rFonts w:hint="default" w:ascii="Arial" w:hAnsi="Arial" w:eastAsia="黑体" w:cstheme="minorBidi"/>
          <w:b w:val="0"/>
          <w:color w:val="auto"/>
          <w:kern w:val="2"/>
          <w:sz w:val="28"/>
          <w:szCs w:val="28"/>
          <w:lang w:eastAsia="zh-CN"/>
        </w:rPr>
        <w:t>（</w:t>
      </w:r>
      <w:r>
        <w:rPr>
          <w:rFonts w:hint="default" w:ascii="Arial" w:hAnsi="Arial" w:eastAsia="黑体" w:cstheme="minorBidi"/>
          <w:b w:val="0"/>
          <w:color w:val="auto"/>
          <w:kern w:val="2"/>
          <w:sz w:val="28"/>
          <w:szCs w:val="28"/>
        </w:rPr>
        <w:t>Subject Introduction</w:t>
      </w:r>
      <w:r>
        <w:rPr>
          <w:rFonts w:hint="default" w:ascii="Arial" w:hAnsi="Arial" w:eastAsia="黑体" w:cstheme="minorBidi"/>
          <w:b w:val="0"/>
          <w:color w:val="auto"/>
          <w:kern w:val="2"/>
          <w:sz w:val="28"/>
          <w:szCs w:val="28"/>
          <w:lang w:eastAsia="zh-CN"/>
        </w:rPr>
        <w:t>）</w:t>
      </w:r>
    </w:p>
    <w:p w14:paraId="7540B9CF">
      <w:pPr>
        <w:spacing w:line="560" w:lineRule="exact"/>
        <w:ind w:firstLine="560" w:firstLineChars="200"/>
        <w:rPr>
          <w:rFonts w:hint="eastAsia" w:ascii="宋体" w:hAnsi="宋体" w:cs="宋体"/>
          <w:sz w:val="28"/>
          <w:szCs w:val="28"/>
        </w:rPr>
      </w:pPr>
      <w:r>
        <w:rPr>
          <w:rFonts w:hint="eastAsia" w:ascii="宋体" w:hAnsi="宋体" w:cs="宋体"/>
          <w:sz w:val="28"/>
          <w:szCs w:val="28"/>
        </w:rPr>
        <w:t>本学科创办于1978年，2007年开始招收文艺学硕士研究生，2011年获批中国语言文学一级学科硕士学位授予权。2013年中国语言文学专业获批学校重点建设的一级学科和山东省应用型人才培养特色名校重点建设专业。</w:t>
      </w:r>
    </w:p>
    <w:p w14:paraId="6032FC61">
      <w:pPr>
        <w:spacing w:line="560" w:lineRule="exact"/>
        <w:ind w:firstLine="560" w:firstLineChars="200"/>
        <w:rPr>
          <w:rFonts w:hint="eastAsia" w:ascii="宋体" w:hAnsi="宋体" w:cs="宋体"/>
          <w:sz w:val="28"/>
          <w:szCs w:val="28"/>
        </w:rPr>
      </w:pPr>
      <w:r>
        <w:rPr>
          <w:rFonts w:hint="eastAsia" w:ascii="宋体" w:hAnsi="宋体" w:cs="宋体"/>
          <w:sz w:val="28"/>
          <w:szCs w:val="28"/>
        </w:rPr>
        <w:t>本学科师资力量雄厚，现有专任教师55人，其中，教授18人、副教授26人，有博士学位者44人，硕士研究生导师42人、兼职博导3人，省级学术骨干2人、山东省签约评论家3人、山东省中国语言文学类专业教学指导委员会委员1人。本学科研究成果突出，近5年，教师主持国家社科基金项目16项、省部级项目29项，出版著作24部，发表高水平学术论文350余篇，获得省部级科研奖励9项。学科拥有山东省齐文化研究基地、山东作家研究所、汉籍整理研究中心、蒲松龄研究中心、戏曲文艺研究所等科研平台，并以平台为载体形成多个方向稳定、特色鲜明、结构合理、科研成果较为显著的学术团队。</w:t>
      </w:r>
    </w:p>
    <w:p w14:paraId="74038538">
      <w:pPr>
        <w:spacing w:line="560" w:lineRule="exact"/>
        <w:ind w:firstLine="560" w:firstLineChars="200"/>
        <w:rPr>
          <w:rFonts w:hint="eastAsia" w:ascii="宋体" w:hAnsi="宋体" w:cs="宋体"/>
          <w:sz w:val="28"/>
          <w:szCs w:val="28"/>
        </w:rPr>
      </w:pPr>
      <w:r>
        <w:rPr>
          <w:rFonts w:hint="eastAsia" w:ascii="宋体" w:hAnsi="宋体" w:cs="宋体"/>
          <w:sz w:val="28"/>
          <w:szCs w:val="28"/>
        </w:rPr>
        <w:t>本学科现有五个二级学科，方向带头人均为学界较有影响的专家学者。本学科既注重继承学术传统，又具有强烈的创新意识，尤其在网络文学与新媒介研究、“70后”作家研究和山东作家研究、中国经学史研究、齐文化文献研究、域外汉籍整理研究等领域，特色鲜明，优势突出。</w:t>
      </w:r>
    </w:p>
    <w:p w14:paraId="4B1A2643">
      <w:pPr>
        <w:spacing w:line="560" w:lineRule="exact"/>
        <w:ind w:firstLine="560" w:firstLineChars="200"/>
        <w:rPr>
          <w:rFonts w:hint="eastAsia" w:ascii="宋体" w:hAnsi="宋体" w:cs="宋体"/>
          <w:sz w:val="28"/>
          <w:szCs w:val="28"/>
        </w:rPr>
      </w:pPr>
      <w:r>
        <w:rPr>
          <w:rFonts w:hint="eastAsia" w:ascii="宋体" w:hAnsi="宋体" w:cs="宋体"/>
          <w:sz w:val="28"/>
          <w:szCs w:val="28"/>
        </w:rPr>
        <w:t xml:space="preserve">本学科已培养外国留学生8人，毕业生就业前景良好，主要去向为：考取博士研究生，从事汉语教学、翻译、科研、文化交流、管理及其他社会工作。学科重视培养留学生对中国文化学习和研究的兴趣，鼓励留学生参加学术会议，拓展学术视野，把握学术前沿。 </w:t>
      </w:r>
    </w:p>
    <w:p w14:paraId="4A8EAD65">
      <w:pPr>
        <w:spacing w:line="560" w:lineRule="exact"/>
        <w:ind w:firstLine="560" w:firstLineChars="200"/>
        <w:rPr>
          <w:rFonts w:hint="eastAsia" w:ascii="宋体" w:hAnsi="宋体" w:cs="宋体"/>
          <w:sz w:val="28"/>
          <w:szCs w:val="28"/>
        </w:rPr>
      </w:pPr>
      <w:r>
        <w:rPr>
          <w:rFonts w:hint="eastAsia" w:ascii="宋体" w:hAnsi="宋体" w:cs="宋体"/>
          <w:sz w:val="28"/>
          <w:szCs w:val="28"/>
        </w:rPr>
        <w:t>“十四五”期间，本学科聚集优势资源，形成优势力量，坚持特色发展，</w:t>
      </w:r>
      <w:r>
        <w:rPr>
          <w:rFonts w:ascii="宋体" w:hAnsi="宋体" w:cs="宋体"/>
          <w:sz w:val="28"/>
          <w:szCs w:val="28"/>
        </w:rPr>
        <w:t>奋力推进</w:t>
      </w:r>
      <w:r>
        <w:rPr>
          <w:rFonts w:hint="eastAsia" w:ascii="宋体" w:hAnsi="宋体" w:cs="宋体"/>
          <w:sz w:val="28"/>
          <w:szCs w:val="28"/>
        </w:rPr>
        <w:t>省一流学科建设，提高国际化水平。</w:t>
      </w:r>
    </w:p>
    <w:p w14:paraId="1D9356AF">
      <w:pPr>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This discipline was founded in 1978 and began admitting master's students in literature and art in 2007. In 2011, it was granted the authority to confer master's degrees in Chinese language and literature as a first level discipline. In 2013, the Chinese Language and Literature major was approved as a first level discipline for key construction by the school and a key construction major for applied talent training in Shandong Province.</w:t>
      </w:r>
    </w:p>
    <w:p w14:paraId="02A776D6">
      <w:pPr>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This discipline has a strong faculty with 55 full-time teachers, including 18 professors, 26 associate professors, 44 doctoral degree holders, 42 master's supervisors, 3 part-time doctoral supervisors, 2 provincial academic backbones, 3 contracted critics in Shandong Province, and 1 member of the Shandong Province Chinese Language and Literature Professional Teaching Guidance Committee. The research achievements of this discipline are outstanding. In the past 5 years, the teacher has presided over 16 national social science fund projects and 29 provincial and ministerial level projects, published 24 works, published more than 350 high-level academic papers, and won 9 provincial and ministerial level scientific research awards. The discipline has research platforms such as the Shandong Provincial Qi Culture Research Base, Shandong Writers Research Institute, Han Literature Compilation and Research Center, Pu Songling Research Center, and Opera Literature and Art Research Institute, and has formed a stable, distinctive, structurally reasonable, and significant academic team with multiple directions based on these platforms.</w:t>
      </w:r>
    </w:p>
    <w:p w14:paraId="786343C0">
      <w:pPr>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There are currently five secondary disciplines in this discipline, all of which are led by influential experts and scholars in the academic community. This discipline not only focuses on inheriting academic traditions, but also has a strong sense of innovation, especially in the fields of online literature and new media research, research on "post-70s" writers and Shandong writers, research on the history of Chinese classics, research on Qi cultural documents, and research on the compilation of foreign Chinese books. Its characteristics are distinct and its advantages are prominent.</w:t>
      </w:r>
    </w:p>
    <w:p w14:paraId="690E2851">
      <w:pPr>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 xml:space="preserve">This discipline has trained 8 foreign students, and the employment prospects for graduates are good. The main destinations are to obtain a doctoral degree and engage in Chinese language teaching, translation, scientific research, cultural exchange, management, and other social work. The discipline attaches great importance to cultivating international students' interest in learning and researching Chinese culture, encouraging them to participate in academic conferences, broaden their academic horizons, and grasp the forefront of academia.  </w:t>
      </w:r>
    </w:p>
    <w:p w14:paraId="0ECCEE51">
      <w:pPr>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During the 14th Five Year Plan period, this discipline will gather advantageous resources, form advantageous forces, adhere to characteristic development, vigorously promote the construction of first-class disciplines in the province, and improve the level of internationalization.</w:t>
      </w:r>
    </w:p>
    <w:p w14:paraId="20291A9A">
      <w:pPr>
        <w:pStyle w:val="2"/>
        <w:keepNext/>
        <w:keepLines/>
        <w:spacing w:before="156" w:beforeLines="50" w:after="156" w:afterLines="50" w:line="600" w:lineRule="exact"/>
        <w:ind w:firstLine="0" w:firstLineChars="0"/>
        <w:jc w:val="left"/>
        <w:rPr>
          <w:rFonts w:hint="default" w:ascii="Arial" w:hAnsi="Arial" w:eastAsia="黑体" w:cstheme="minorBidi"/>
          <w:b w:val="0"/>
          <w:color w:val="auto"/>
          <w:kern w:val="2"/>
          <w:sz w:val="28"/>
          <w:szCs w:val="28"/>
          <w:lang w:eastAsia="zh-CN"/>
        </w:rPr>
      </w:pPr>
      <w:r>
        <w:rPr>
          <w:rFonts w:hint="eastAsia" w:ascii="黑体" w:hAnsi="黑体" w:eastAsia="黑体"/>
          <w:color w:val="000000"/>
          <w:sz w:val="28"/>
          <w:szCs w:val="28"/>
        </w:rPr>
        <w:t>二、培养目标</w:t>
      </w:r>
      <w:r>
        <w:rPr>
          <w:rFonts w:hint="default" w:ascii="Arial" w:hAnsi="Arial" w:eastAsia="黑体" w:cstheme="minorBidi"/>
          <w:b w:val="0"/>
          <w:color w:val="auto"/>
          <w:kern w:val="2"/>
          <w:sz w:val="28"/>
          <w:szCs w:val="28"/>
          <w:lang w:eastAsia="zh-CN"/>
        </w:rPr>
        <w:t>（</w:t>
      </w:r>
      <w:r>
        <w:rPr>
          <w:rFonts w:hint="default" w:ascii="Arial" w:hAnsi="Arial" w:eastAsia="黑体" w:cstheme="minorBidi"/>
          <w:b w:val="0"/>
          <w:color w:val="auto"/>
          <w:kern w:val="2"/>
          <w:sz w:val="28"/>
          <w:szCs w:val="28"/>
        </w:rPr>
        <w:t>Educational Objectives</w:t>
      </w:r>
      <w:r>
        <w:rPr>
          <w:rFonts w:hint="default" w:ascii="Arial" w:hAnsi="Arial" w:eastAsia="黑体" w:cstheme="minorBidi"/>
          <w:b w:val="0"/>
          <w:color w:val="auto"/>
          <w:kern w:val="2"/>
          <w:sz w:val="28"/>
          <w:szCs w:val="28"/>
          <w:lang w:eastAsia="zh-CN"/>
        </w:rPr>
        <w:t>）</w:t>
      </w:r>
    </w:p>
    <w:p w14:paraId="0F415D94">
      <w:pPr>
        <w:spacing w:line="560" w:lineRule="exact"/>
        <w:ind w:firstLine="560" w:firstLineChars="200"/>
        <w:rPr>
          <w:rFonts w:hint="eastAsia" w:cs="Times New Roman" w:asciiTheme="minorEastAsia" w:hAnsiTheme="minorEastAsia"/>
          <w:sz w:val="28"/>
          <w:szCs w:val="28"/>
        </w:rPr>
      </w:pPr>
      <w:r>
        <w:rPr>
          <w:rFonts w:hint="eastAsia" w:cs="Times New Roman" w:asciiTheme="minorEastAsia" w:hAnsiTheme="minorEastAsia"/>
          <w:sz w:val="28"/>
          <w:szCs w:val="28"/>
        </w:rPr>
        <w:t>立足中华文化的海外传播与文化交流，促进中外社会经济和文化发展，</w:t>
      </w:r>
      <w:r>
        <w:rPr>
          <w:rFonts w:cs="Times New Roman" w:asciiTheme="minorEastAsia" w:hAnsiTheme="minorEastAsia"/>
          <w:sz w:val="28"/>
          <w:szCs w:val="28"/>
        </w:rPr>
        <w:t>培养</w:t>
      </w:r>
      <w:r>
        <w:rPr>
          <w:rFonts w:hAnsi="宋体"/>
          <w:kern w:val="0"/>
          <w:sz w:val="28"/>
          <w:szCs w:val="28"/>
        </w:rPr>
        <w:t>具备高水平综合素质</w:t>
      </w:r>
      <w:r>
        <w:rPr>
          <w:rFonts w:hint="eastAsia" w:hAnsi="宋体"/>
          <w:kern w:val="0"/>
          <w:sz w:val="28"/>
          <w:szCs w:val="28"/>
        </w:rPr>
        <w:t>的中国语言文学高层次</w:t>
      </w:r>
      <w:r>
        <w:rPr>
          <w:rFonts w:hint="eastAsia" w:asciiTheme="minorEastAsia" w:hAnsiTheme="minorEastAsia"/>
          <w:sz w:val="28"/>
          <w:szCs w:val="28"/>
        </w:rPr>
        <w:t>专业人才。</w:t>
      </w:r>
    </w:p>
    <w:p w14:paraId="1C256CEC">
      <w:pPr>
        <w:spacing w:line="560" w:lineRule="exact"/>
        <w:ind w:firstLine="560" w:firstLineChars="200"/>
        <w:rPr>
          <w:rFonts w:hint="eastAsia" w:ascii="宋体" w:hAnsi="宋体" w:cs="宋体"/>
          <w:sz w:val="28"/>
          <w:szCs w:val="28"/>
        </w:rPr>
      </w:pPr>
      <w:r>
        <w:rPr>
          <w:rFonts w:hint="eastAsia" w:ascii="宋体" w:hAnsi="宋体" w:cs="宋体"/>
          <w:sz w:val="28"/>
          <w:szCs w:val="28"/>
        </w:rPr>
        <w:t>1.热爱中国文化，知华友华爱华；具有社会责任感，遵纪守法，品德良好，身心健康；愿意服务经济社会和文化发展。</w:t>
      </w:r>
    </w:p>
    <w:p w14:paraId="17EB1BF2">
      <w:pPr>
        <w:spacing w:line="560" w:lineRule="exact"/>
        <w:ind w:firstLine="560" w:firstLineChars="200"/>
        <w:rPr>
          <w:rFonts w:hint="eastAsia" w:ascii="宋体" w:hAnsi="宋体" w:cs="宋体"/>
          <w:sz w:val="28"/>
          <w:szCs w:val="28"/>
        </w:rPr>
      </w:pPr>
      <w:r>
        <w:rPr>
          <w:rFonts w:hint="eastAsia" w:ascii="宋体" w:hAnsi="宋体" w:cs="宋体"/>
          <w:sz w:val="28"/>
          <w:szCs w:val="28"/>
        </w:rPr>
        <w:t>2.具有良好的学风和严谨的治学态度，恪守学术规范；具备较好的语言和文学素养，对中国历史文化有比较全面的了解；了解本学科的进展、动向和发展前沿，掌握本学科的基础理论、系统的专业知识和研究方法。</w:t>
      </w:r>
    </w:p>
    <w:p w14:paraId="6408A4D2">
      <w:pPr>
        <w:spacing w:line="560" w:lineRule="exact"/>
        <w:ind w:firstLine="560" w:firstLineChars="200"/>
        <w:rPr>
          <w:rFonts w:hint="eastAsia" w:ascii="宋体" w:hAnsi="宋体" w:cs="宋体"/>
          <w:sz w:val="28"/>
          <w:szCs w:val="28"/>
        </w:rPr>
      </w:pPr>
      <w:r>
        <w:rPr>
          <w:rFonts w:hint="eastAsia" w:ascii="宋体" w:hAnsi="宋体" w:cs="宋体"/>
          <w:sz w:val="28"/>
          <w:szCs w:val="28"/>
        </w:rPr>
        <w:t>3.掌握现代信息技术、教育技术，并熟练地掌握汉语，能够阅读本专业的汉语资料，具有较好地运用汉语写作和学术交流的能力。</w:t>
      </w:r>
    </w:p>
    <w:p w14:paraId="288F7429">
      <w:pPr>
        <w:spacing w:line="560" w:lineRule="exact"/>
        <w:ind w:firstLine="560" w:firstLineChars="200"/>
        <w:rPr>
          <w:rFonts w:hint="eastAsia" w:ascii="宋体" w:hAnsi="宋体" w:cs="宋体"/>
          <w:sz w:val="28"/>
          <w:szCs w:val="28"/>
        </w:rPr>
      </w:pPr>
      <w:r>
        <w:rPr>
          <w:rFonts w:hint="eastAsia" w:ascii="宋体" w:hAnsi="宋体" w:cs="宋体"/>
          <w:sz w:val="28"/>
          <w:szCs w:val="28"/>
        </w:rPr>
        <w:t>4.具备运用所学知识独立从事学术研究和解决实际问题的能力，具有较强的写作能力，能胜任汉语教学、翻译、科研、文化交流、新闻出版、管理及其他社会工作。</w:t>
      </w:r>
    </w:p>
    <w:p w14:paraId="67FC66E4">
      <w:pPr>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Based on the overseas dissemination and cultural exchange of Chinese culture, promote the socio-economic and cultural development of China and foreign countries, and cultivate high-level professional talents in Chinese language and literature with comprehensive qualities.</w:t>
      </w:r>
    </w:p>
    <w:p w14:paraId="31E5B2CE">
      <w:pPr>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 Love Chinese culture, know China, be friends with China, and love China; Having a sense of social responsibility, abiding by laws and regulations, having good moral character, and maintaining physical and mental health; Willing to serve economic, social, and cultural development.</w:t>
      </w:r>
    </w:p>
    <w:p w14:paraId="5F214ACC">
      <w:pPr>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2. Have a good academic atmosphere and rigorous academic attitude, and abide by academic norms; Having good language and literary literacy, and having a comprehensive understanding of Chinese history and culture; Understand the progress, trends, and frontiers of this discipline, master the basic theories, systematic professional knowledge, and research methods of this discipline.</w:t>
      </w:r>
    </w:p>
    <w:p w14:paraId="170D42E0">
      <w:pPr>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3. Master modern information technology and educational technology, proficiently master Chinese language, be able to read Chinese language materials in this major, and have good ability to use Chinese writing and academic communication.</w:t>
      </w:r>
    </w:p>
    <w:p w14:paraId="58FC6459">
      <w:pPr>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4. Possess the ability to independently engage in academic research and solve practical problems using the knowledge learned, have strong writing skills, and be competent in Chinese language teaching, translation, scientific research, cultural exchange, news publishing, management, and other social work.</w:t>
      </w:r>
    </w:p>
    <w:p w14:paraId="469B152A">
      <w:pPr>
        <w:pStyle w:val="2"/>
        <w:keepNext/>
        <w:keepLines/>
        <w:spacing w:before="156" w:beforeLines="50" w:after="156" w:afterLines="50" w:line="600" w:lineRule="exact"/>
        <w:ind w:firstLine="0"/>
        <w:jc w:val="left"/>
        <w:rPr>
          <w:rFonts w:hint="default" w:ascii="Arial" w:hAnsi="Arial" w:eastAsia="黑体" w:cstheme="minorBidi"/>
          <w:b w:val="0"/>
          <w:color w:val="auto"/>
          <w:kern w:val="2"/>
          <w:sz w:val="28"/>
          <w:szCs w:val="28"/>
          <w:lang w:eastAsia="zh-CN"/>
        </w:rPr>
      </w:pPr>
      <w:r>
        <w:rPr>
          <w:rFonts w:hint="eastAsia" w:ascii="黑体" w:hAnsi="黑体" w:eastAsia="黑体"/>
          <w:sz w:val="28"/>
          <w:szCs w:val="28"/>
        </w:rPr>
        <w:t>三、研究方向</w:t>
      </w:r>
      <w:r>
        <w:rPr>
          <w:rFonts w:hint="default" w:ascii="Arial" w:hAnsi="Arial" w:eastAsia="黑体" w:cstheme="minorBidi"/>
          <w:b w:val="0"/>
          <w:color w:val="auto"/>
          <w:kern w:val="2"/>
          <w:sz w:val="28"/>
          <w:szCs w:val="28"/>
          <w:lang w:eastAsia="zh-CN"/>
        </w:rPr>
        <w:t>（</w:t>
      </w:r>
      <w:r>
        <w:rPr>
          <w:rFonts w:hint="default" w:ascii="Arial" w:hAnsi="Arial" w:eastAsia="黑体" w:cstheme="minorBidi"/>
          <w:b w:val="0"/>
          <w:color w:val="auto"/>
          <w:kern w:val="2"/>
          <w:sz w:val="28"/>
          <w:szCs w:val="28"/>
        </w:rPr>
        <w:t>Research direction</w:t>
      </w:r>
      <w:r>
        <w:rPr>
          <w:rFonts w:hint="default" w:ascii="Arial" w:hAnsi="Arial" w:eastAsia="黑体" w:cstheme="minorBidi"/>
          <w:b w:val="0"/>
          <w:color w:val="auto"/>
          <w:kern w:val="2"/>
          <w:sz w:val="28"/>
          <w:szCs w:val="28"/>
          <w:lang w:eastAsia="zh-CN"/>
        </w:rPr>
        <w:t>）</w:t>
      </w:r>
    </w:p>
    <w:p w14:paraId="09C79591">
      <w:pPr>
        <w:pStyle w:val="4"/>
        <w:spacing w:line="560" w:lineRule="exact"/>
        <w:ind w:firstLine="560" w:firstLineChars="200"/>
        <w:rPr>
          <w:rFonts w:hint="eastAsia" w:ascii="宋体" w:hAnsi="宋体" w:cs="宋体"/>
          <w:sz w:val="28"/>
          <w:szCs w:val="28"/>
        </w:rPr>
      </w:pPr>
      <w:r>
        <w:rPr>
          <w:rFonts w:hint="eastAsia" w:ascii="宋体" w:hAnsi="宋体" w:cs="宋体"/>
          <w:sz w:val="28"/>
          <w:szCs w:val="28"/>
        </w:rPr>
        <w:t>中国语言文学（一级学科）硕士学位研究生培养方案设以下5个研究方向：</w:t>
      </w:r>
    </w:p>
    <w:p w14:paraId="510EA85F">
      <w:pPr>
        <w:spacing w:line="560" w:lineRule="exact"/>
        <w:ind w:firstLine="550"/>
        <w:rPr>
          <w:rFonts w:hint="eastAsia" w:ascii="宋体" w:hAnsi="宋体" w:cs="宋体"/>
          <w:sz w:val="28"/>
          <w:szCs w:val="28"/>
        </w:rPr>
      </w:pPr>
      <w:r>
        <w:rPr>
          <w:rFonts w:hint="eastAsia" w:ascii="宋体" w:hAnsi="宋体" w:cs="宋体"/>
          <w:sz w:val="28"/>
          <w:szCs w:val="28"/>
        </w:rPr>
        <w:t>1.文艺学</w:t>
      </w:r>
    </w:p>
    <w:p w14:paraId="5DA08736">
      <w:pPr>
        <w:spacing w:line="560" w:lineRule="exact"/>
        <w:ind w:firstLine="550"/>
        <w:rPr>
          <w:rFonts w:hint="eastAsia" w:ascii="宋体" w:hAnsi="宋体" w:cs="宋体"/>
          <w:sz w:val="28"/>
          <w:szCs w:val="28"/>
        </w:rPr>
      </w:pPr>
      <w:r>
        <w:rPr>
          <w:rFonts w:hint="eastAsia" w:ascii="宋体" w:hAnsi="宋体" w:cs="宋体"/>
          <w:sz w:val="28"/>
          <w:szCs w:val="28"/>
        </w:rPr>
        <w:t>2.语言学及应用语言学</w:t>
      </w:r>
    </w:p>
    <w:p w14:paraId="14F70A4A">
      <w:pPr>
        <w:spacing w:line="560" w:lineRule="exact"/>
        <w:ind w:firstLine="550"/>
        <w:rPr>
          <w:rFonts w:hint="eastAsia" w:ascii="宋体" w:hAnsi="宋体" w:cs="宋体"/>
          <w:sz w:val="28"/>
          <w:szCs w:val="28"/>
        </w:rPr>
      </w:pPr>
      <w:r>
        <w:rPr>
          <w:rFonts w:hint="eastAsia" w:ascii="宋体" w:hAnsi="宋体" w:cs="宋体"/>
          <w:sz w:val="28"/>
          <w:szCs w:val="28"/>
        </w:rPr>
        <w:t>3.中国古典文献学</w:t>
      </w:r>
    </w:p>
    <w:p w14:paraId="0F8A143F">
      <w:pPr>
        <w:spacing w:line="560" w:lineRule="exact"/>
        <w:ind w:firstLine="550"/>
        <w:rPr>
          <w:rFonts w:hint="eastAsia" w:ascii="宋体" w:hAnsi="宋体" w:cs="宋体"/>
          <w:sz w:val="28"/>
          <w:szCs w:val="28"/>
        </w:rPr>
      </w:pPr>
      <w:r>
        <w:rPr>
          <w:rFonts w:hint="eastAsia" w:ascii="宋体" w:hAnsi="宋体" w:cs="宋体"/>
          <w:sz w:val="28"/>
          <w:szCs w:val="28"/>
        </w:rPr>
        <w:t>4.中国古代文学</w:t>
      </w:r>
    </w:p>
    <w:p w14:paraId="041210F2">
      <w:pPr>
        <w:spacing w:line="560" w:lineRule="exact"/>
        <w:ind w:firstLine="550"/>
        <w:rPr>
          <w:rFonts w:hint="eastAsia" w:ascii="宋体" w:hAnsi="宋体" w:cs="宋体"/>
          <w:sz w:val="28"/>
          <w:szCs w:val="28"/>
        </w:rPr>
      </w:pPr>
      <w:r>
        <w:rPr>
          <w:rFonts w:hint="eastAsia" w:ascii="宋体" w:hAnsi="宋体" w:cs="宋体"/>
          <w:sz w:val="28"/>
          <w:szCs w:val="28"/>
        </w:rPr>
        <w:t>5.中国现当代文学</w:t>
      </w:r>
    </w:p>
    <w:p w14:paraId="196919D0">
      <w:pPr>
        <w:spacing w:line="560" w:lineRule="exact"/>
        <w:ind w:firstLine="552"/>
        <w:rPr>
          <w:rFonts w:hint="eastAsia" w:ascii="宋体" w:hAnsi="宋体" w:cs="宋体"/>
          <w:sz w:val="28"/>
          <w:szCs w:val="28"/>
        </w:rPr>
      </w:pPr>
      <w:r>
        <w:rPr>
          <w:rFonts w:hint="eastAsia" w:ascii="宋体" w:hAnsi="宋体" w:cs="宋体"/>
          <w:sz w:val="28"/>
          <w:szCs w:val="28"/>
        </w:rPr>
        <w:t>详见附表1。</w:t>
      </w:r>
    </w:p>
    <w:p w14:paraId="593DF67E">
      <w:pPr>
        <w:spacing w:line="500" w:lineRule="exact"/>
        <w:ind w:firstLine="552"/>
        <w:rPr>
          <w:rFonts w:hint="default" w:ascii="Times New Roman" w:hAnsi="Times New Roman" w:cs="Times New Roman"/>
          <w:sz w:val="28"/>
          <w:szCs w:val="28"/>
        </w:rPr>
      </w:pPr>
      <w:r>
        <w:rPr>
          <w:rFonts w:hint="default" w:ascii="Times New Roman" w:hAnsi="Times New Roman" w:cs="Times New Roman"/>
          <w:sz w:val="28"/>
          <w:szCs w:val="28"/>
        </w:rPr>
        <w:t>The Master's degree program in Chinese Language and Literature (a first level discipline) includes the following five research directions:</w:t>
      </w:r>
    </w:p>
    <w:p w14:paraId="59F390BD">
      <w:pPr>
        <w:spacing w:line="500" w:lineRule="exact"/>
        <w:ind w:firstLine="552"/>
        <w:rPr>
          <w:rFonts w:hint="default" w:ascii="Times New Roman" w:hAnsi="Times New Roman" w:cs="Times New Roman"/>
          <w:sz w:val="28"/>
          <w:szCs w:val="28"/>
        </w:rPr>
      </w:pPr>
      <w:r>
        <w:rPr>
          <w:rFonts w:hint="default" w:ascii="Times New Roman" w:hAnsi="Times New Roman" w:cs="Times New Roman"/>
          <w:sz w:val="28"/>
          <w:szCs w:val="28"/>
        </w:rPr>
        <w:t>1. Literary Studies</w:t>
      </w:r>
    </w:p>
    <w:p w14:paraId="157CF39B">
      <w:pPr>
        <w:spacing w:line="500" w:lineRule="exact"/>
        <w:ind w:firstLine="552"/>
        <w:rPr>
          <w:rFonts w:hint="default" w:ascii="Times New Roman" w:hAnsi="Times New Roman" w:cs="Times New Roman"/>
          <w:sz w:val="28"/>
          <w:szCs w:val="28"/>
        </w:rPr>
      </w:pPr>
      <w:r>
        <w:rPr>
          <w:rFonts w:hint="default" w:ascii="Times New Roman" w:hAnsi="Times New Roman" w:cs="Times New Roman"/>
          <w:sz w:val="28"/>
          <w:szCs w:val="28"/>
        </w:rPr>
        <w:t>2. Linguistics and Applied Linguistics</w:t>
      </w:r>
    </w:p>
    <w:p w14:paraId="04596458">
      <w:pPr>
        <w:spacing w:line="500" w:lineRule="exact"/>
        <w:ind w:firstLine="552"/>
        <w:rPr>
          <w:rFonts w:hint="default" w:ascii="Times New Roman" w:hAnsi="Times New Roman" w:cs="Times New Roman"/>
          <w:sz w:val="28"/>
          <w:szCs w:val="28"/>
        </w:rPr>
      </w:pPr>
      <w:r>
        <w:rPr>
          <w:rFonts w:hint="default" w:ascii="Times New Roman" w:hAnsi="Times New Roman" w:cs="Times New Roman"/>
          <w:sz w:val="28"/>
          <w:szCs w:val="28"/>
        </w:rPr>
        <w:t>3. Classical Chinese Literature Studies</w:t>
      </w:r>
    </w:p>
    <w:p w14:paraId="7E132A59">
      <w:pPr>
        <w:spacing w:line="500" w:lineRule="exact"/>
        <w:ind w:firstLine="552"/>
        <w:rPr>
          <w:rFonts w:hint="default" w:ascii="Times New Roman" w:hAnsi="Times New Roman" w:cs="Times New Roman"/>
          <w:sz w:val="28"/>
          <w:szCs w:val="28"/>
        </w:rPr>
      </w:pPr>
      <w:r>
        <w:rPr>
          <w:rFonts w:hint="default" w:ascii="Times New Roman" w:hAnsi="Times New Roman" w:cs="Times New Roman"/>
          <w:sz w:val="28"/>
          <w:szCs w:val="28"/>
        </w:rPr>
        <w:t>4. Ancient Chinese Literature</w:t>
      </w:r>
    </w:p>
    <w:p w14:paraId="27468D74">
      <w:pPr>
        <w:spacing w:line="500" w:lineRule="exact"/>
        <w:ind w:firstLine="552"/>
        <w:rPr>
          <w:rFonts w:hint="default" w:ascii="Times New Roman" w:hAnsi="Times New Roman" w:cs="Times New Roman"/>
          <w:sz w:val="28"/>
          <w:szCs w:val="28"/>
        </w:rPr>
      </w:pPr>
      <w:r>
        <w:rPr>
          <w:rFonts w:hint="default" w:ascii="Times New Roman" w:hAnsi="Times New Roman" w:cs="Times New Roman"/>
          <w:sz w:val="28"/>
          <w:szCs w:val="28"/>
        </w:rPr>
        <w:t>5. Contemporary Chinese Literature</w:t>
      </w:r>
    </w:p>
    <w:p w14:paraId="243028EE">
      <w:pPr>
        <w:spacing w:line="500" w:lineRule="exact"/>
        <w:ind w:firstLine="552"/>
        <w:rPr>
          <w:rFonts w:hint="default" w:ascii="Times New Roman" w:hAnsi="Times New Roman" w:cs="Times New Roman"/>
          <w:sz w:val="28"/>
          <w:szCs w:val="28"/>
        </w:rPr>
      </w:pPr>
      <w:r>
        <w:rPr>
          <w:rFonts w:hint="default" w:ascii="Times New Roman" w:hAnsi="Times New Roman" w:cs="Times New Roman"/>
          <w:sz w:val="28"/>
          <w:szCs w:val="28"/>
        </w:rPr>
        <w:t>Please refer to Appendix 1 for details.</w:t>
      </w:r>
    </w:p>
    <w:p w14:paraId="61B81EA5">
      <w:pPr>
        <w:pStyle w:val="2"/>
        <w:keepNext/>
        <w:keepLines/>
        <w:spacing w:before="156" w:beforeLines="50" w:after="156" w:afterLines="50" w:line="600" w:lineRule="exact"/>
        <w:ind w:firstLine="0"/>
        <w:jc w:val="left"/>
        <w:rPr>
          <w:rFonts w:hint="default" w:ascii="Arial" w:hAnsi="Arial" w:eastAsia="黑体" w:cstheme="minorBidi"/>
          <w:b w:val="0"/>
          <w:color w:val="auto"/>
          <w:kern w:val="2"/>
          <w:sz w:val="28"/>
          <w:szCs w:val="28"/>
          <w:lang w:eastAsia="zh-CN"/>
        </w:rPr>
      </w:pPr>
      <w:r>
        <w:rPr>
          <w:rFonts w:hint="eastAsia" w:ascii="黑体" w:hAnsi="黑体" w:eastAsia="黑体"/>
          <w:sz w:val="28"/>
          <w:szCs w:val="28"/>
        </w:rPr>
        <w:t>四、学习年限</w:t>
      </w:r>
      <w:r>
        <w:rPr>
          <w:rFonts w:hint="default" w:ascii="Arial" w:hAnsi="Arial" w:eastAsia="黑体" w:cstheme="minorBidi"/>
          <w:b w:val="0"/>
          <w:color w:val="auto"/>
          <w:kern w:val="2"/>
          <w:sz w:val="28"/>
          <w:szCs w:val="28"/>
          <w:lang w:eastAsia="zh-CN"/>
        </w:rPr>
        <w:t>（</w:t>
      </w:r>
      <w:r>
        <w:rPr>
          <w:rFonts w:hint="default" w:ascii="Arial" w:hAnsi="Arial" w:eastAsia="黑体" w:cstheme="minorBidi"/>
          <w:b w:val="0"/>
          <w:color w:val="auto"/>
          <w:kern w:val="2"/>
          <w:sz w:val="28"/>
          <w:szCs w:val="28"/>
        </w:rPr>
        <w:t>Years of study</w:t>
      </w:r>
      <w:r>
        <w:rPr>
          <w:rFonts w:hint="default" w:ascii="Arial" w:hAnsi="Arial" w:eastAsia="黑体" w:cstheme="minorBidi"/>
          <w:b w:val="0"/>
          <w:color w:val="auto"/>
          <w:kern w:val="2"/>
          <w:sz w:val="28"/>
          <w:szCs w:val="28"/>
          <w:lang w:eastAsia="zh-CN"/>
        </w:rPr>
        <w:t>）</w:t>
      </w:r>
    </w:p>
    <w:p w14:paraId="2DA53437">
      <w:pPr>
        <w:spacing w:line="560" w:lineRule="exact"/>
        <w:ind w:firstLine="561"/>
        <w:rPr>
          <w:rFonts w:hint="eastAsia" w:ascii="宋体" w:hAnsi="宋体" w:cs="宋体"/>
          <w:sz w:val="28"/>
          <w:szCs w:val="28"/>
        </w:rPr>
      </w:pPr>
      <w:r>
        <w:rPr>
          <w:rFonts w:hint="eastAsia" w:ascii="宋体" w:hAnsi="宋体" w:cs="宋体"/>
          <w:sz w:val="28"/>
          <w:szCs w:val="28"/>
        </w:rPr>
        <w:t xml:space="preserve">全日制留学学术硕士研究生的基本学制为3年，学习年限一般为2-4年（含学位论文答辩时间），科学研究和论文撰写时间不少于1年（从开题报告通过之日开始计算）。少数品学兼优的留学生经导师同意，可申请提前毕业，但科学研究和论文撰写时间要求不变。休学时间不计入学习年限。 </w:t>
      </w:r>
    </w:p>
    <w:p w14:paraId="127A46C0">
      <w:pPr>
        <w:spacing w:line="500" w:lineRule="exact"/>
        <w:ind w:firstLine="561"/>
        <w:rPr>
          <w:rFonts w:hint="default" w:ascii="Times New Roman" w:hAnsi="Times New Roman" w:cs="Times New Roman"/>
          <w:sz w:val="28"/>
          <w:szCs w:val="28"/>
        </w:rPr>
      </w:pPr>
      <w:r>
        <w:rPr>
          <w:rFonts w:hint="default" w:ascii="Times New Roman" w:hAnsi="Times New Roman" w:cs="Times New Roman"/>
          <w:sz w:val="28"/>
          <w:szCs w:val="28"/>
        </w:rPr>
        <w:t>The basic study period for full-time academic master's students studying abroad is 3 years, with a typical study period of 2-4 years (including thesis defense time). The scientific research and thesis writing time should not be less than 1 year (calculated from the date of approval of the proposal). A small number of international students who excel both academically and morally may apply for early graduation with the consent of their supervisors, but the time requirements for scientific research and thesis writing remain unchanged. The time off from school is not counted towards the length of study.</w:t>
      </w:r>
    </w:p>
    <w:p w14:paraId="1C489E49">
      <w:pPr>
        <w:pStyle w:val="2"/>
        <w:keepNext/>
        <w:keepLines/>
        <w:spacing w:line="600" w:lineRule="exact"/>
        <w:rPr>
          <w:rFonts w:hint="eastAsia" w:ascii="宋体" w:hAnsi="宋体" w:cs="宋体"/>
          <w:sz w:val="28"/>
          <w:szCs w:val="28"/>
        </w:rPr>
      </w:pPr>
      <w:r>
        <w:rPr>
          <w:rFonts w:hint="eastAsia" w:ascii="黑体" w:hAnsi="黑体" w:eastAsia="黑体"/>
          <w:sz w:val="28"/>
          <w:szCs w:val="28"/>
        </w:rPr>
        <w:t>五、课程设置与学分要求</w:t>
      </w:r>
      <w:r>
        <w:rPr>
          <w:rFonts w:hint="default" w:ascii="Arial" w:hAnsi="Arial" w:eastAsia="黑体" w:cstheme="minorBidi"/>
          <w:b w:val="0"/>
          <w:color w:val="auto"/>
          <w:kern w:val="2"/>
          <w:sz w:val="28"/>
          <w:szCs w:val="28"/>
          <w:lang w:eastAsia="zh-CN"/>
        </w:rPr>
        <w:t>（</w:t>
      </w:r>
      <w:r>
        <w:rPr>
          <w:rFonts w:hint="default" w:ascii="Arial" w:hAnsi="Arial" w:eastAsia="黑体" w:cstheme="minorBidi"/>
          <w:b w:val="0"/>
          <w:color w:val="auto"/>
          <w:kern w:val="2"/>
          <w:sz w:val="28"/>
          <w:szCs w:val="28"/>
        </w:rPr>
        <w:t>Curriculum Design and Credit</w:t>
      </w:r>
      <w:r>
        <w:rPr>
          <w:rFonts w:hint="default" w:ascii="Arial" w:hAnsi="Arial" w:eastAsia="黑体" w:cstheme="minorBidi"/>
          <w:b w:val="0"/>
          <w:color w:val="auto"/>
          <w:kern w:val="2"/>
          <w:sz w:val="28"/>
          <w:szCs w:val="28"/>
          <w:lang w:eastAsia="zh-CN"/>
        </w:rPr>
        <w:t>）</w:t>
      </w:r>
      <w:r>
        <w:rPr>
          <w:rFonts w:hint="default" w:ascii="Arial" w:hAnsi="Arial" w:eastAsia="黑体" w:cstheme="minorBidi"/>
          <w:b w:val="0"/>
          <w:color w:val="auto"/>
          <w:kern w:val="2"/>
          <w:sz w:val="28"/>
          <w:szCs w:val="28"/>
        </w:rPr>
        <w:t xml:space="preserve"> </w:t>
      </w:r>
    </w:p>
    <w:p w14:paraId="236D18D1">
      <w:pPr>
        <w:snapToGrid w:val="0"/>
        <w:spacing w:line="560" w:lineRule="exact"/>
        <w:ind w:firstLine="560" w:firstLineChars="200"/>
        <w:jc w:val="left"/>
        <w:rPr>
          <w:rFonts w:hint="eastAsia" w:ascii="宋体" w:hAnsi="宋体" w:cs="宋体"/>
          <w:sz w:val="28"/>
          <w:szCs w:val="28"/>
        </w:rPr>
      </w:pPr>
      <w:r>
        <w:rPr>
          <w:rFonts w:hint="eastAsia" w:ascii="宋体" w:hAnsi="宋体" w:cs="宋体"/>
          <w:sz w:val="28"/>
          <w:szCs w:val="28"/>
        </w:rPr>
        <w:t>课程教学实行学分制。课程包括必修课程和选修课程，留学生须在规定时间内至少完成</w:t>
      </w:r>
      <w:r>
        <w:rPr>
          <w:rFonts w:ascii="宋体" w:hAnsi="宋体" w:cs="宋体"/>
          <w:sz w:val="28"/>
          <w:szCs w:val="28"/>
        </w:rPr>
        <w:t>3</w:t>
      </w:r>
      <w:r>
        <w:rPr>
          <w:rFonts w:hint="eastAsia" w:ascii="宋体" w:hAnsi="宋体" w:cs="宋体"/>
          <w:sz w:val="28"/>
          <w:szCs w:val="28"/>
        </w:rPr>
        <w:t>1学分，其中，必修课不低于16学分，选修课不低于9学分，</w:t>
      </w:r>
      <w:r>
        <w:rPr>
          <w:rFonts w:ascii="宋体" w:hAnsi="宋体" w:cs="宋体"/>
          <w:sz w:val="28"/>
          <w:szCs w:val="28"/>
        </w:rPr>
        <w:t>，其他培养环节不低于</w:t>
      </w:r>
      <w:r>
        <w:rPr>
          <w:rFonts w:hint="eastAsia" w:ascii="宋体" w:hAnsi="宋体" w:cs="宋体"/>
          <w:sz w:val="28"/>
          <w:szCs w:val="28"/>
        </w:rPr>
        <w:t>6</w:t>
      </w:r>
      <w:r>
        <w:rPr>
          <w:rFonts w:ascii="宋体" w:hAnsi="宋体" w:cs="宋体"/>
          <w:sz w:val="28"/>
          <w:szCs w:val="28"/>
        </w:rPr>
        <w:t>学分。</w:t>
      </w:r>
    </w:p>
    <w:p w14:paraId="621A33F0">
      <w:pPr>
        <w:snapToGrid w:val="0"/>
        <w:spacing w:line="560" w:lineRule="exact"/>
        <w:ind w:firstLine="560" w:firstLineChars="200"/>
        <w:jc w:val="left"/>
        <w:rPr>
          <w:rFonts w:hint="eastAsia" w:ascii="宋体" w:hAnsi="宋体" w:cs="宋体"/>
          <w:sz w:val="28"/>
          <w:szCs w:val="28"/>
        </w:rPr>
      </w:pPr>
      <w:r>
        <w:rPr>
          <w:rFonts w:hint="eastAsia" w:ascii="宋体" w:hAnsi="宋体" w:cs="宋体"/>
          <w:sz w:val="28"/>
          <w:szCs w:val="28"/>
        </w:rPr>
        <w:t>跨学科留学生应根据导师要求补修2门及以上本专业的本科生课程。补修课程考试成绩合格方可申请学位答辩，不计学分。</w:t>
      </w:r>
    </w:p>
    <w:p w14:paraId="591CDD31">
      <w:pPr>
        <w:spacing w:before="156" w:beforeLines="50" w:after="156" w:afterLines="50" w:line="560" w:lineRule="exact"/>
        <w:ind w:firstLine="560" w:firstLineChars="200"/>
        <w:rPr>
          <w:rFonts w:hint="eastAsia" w:ascii="宋体" w:hAnsi="宋体" w:cs="宋体"/>
          <w:sz w:val="28"/>
          <w:szCs w:val="28"/>
        </w:rPr>
      </w:pPr>
      <w:r>
        <w:rPr>
          <w:rFonts w:hint="eastAsia" w:ascii="宋体" w:hAnsi="宋体" w:cs="宋体"/>
          <w:sz w:val="28"/>
          <w:szCs w:val="28"/>
        </w:rPr>
        <w:t>课程设置情况详见附表2。</w:t>
      </w:r>
    </w:p>
    <w:p w14:paraId="371E7062">
      <w:pPr>
        <w:spacing w:before="156" w:beforeLines="50" w:after="156" w:afterLines="50"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course teaching adopts a credit system. The courses include mandatory and elective courses. International students must complete at least 31 credits within the prescribed time, including no less than 16 credits for mandatory courses, no less than 9 credits for elective courses, and no less than 6 credits for other training programs.</w:t>
      </w:r>
    </w:p>
    <w:p w14:paraId="50445CE3">
      <w:pPr>
        <w:spacing w:before="156" w:beforeLines="50" w:after="156" w:afterLines="50"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Interdisciplinary international students should take two or more undergraduate courses in their respective majors as required by their supervisors. Only those who pass the make-up course examination can apply for degree defense, and no credits will be counted.</w:t>
      </w:r>
    </w:p>
    <w:p w14:paraId="4F6AF255">
      <w:pPr>
        <w:spacing w:before="156" w:beforeLines="50" w:after="156" w:afterLines="50"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Please refer to Appendix 2 for details on the course settings.</w:t>
      </w:r>
    </w:p>
    <w:p w14:paraId="295CA311">
      <w:pPr>
        <w:pStyle w:val="2"/>
        <w:keepNext/>
        <w:keepLines/>
        <w:spacing w:line="600" w:lineRule="exact"/>
        <w:rPr>
          <w:rFonts w:hint="default" w:ascii="Arial" w:hAnsi="Arial" w:eastAsia="黑体" w:cstheme="minorBidi"/>
          <w:b w:val="0"/>
          <w:color w:val="auto"/>
          <w:kern w:val="2"/>
          <w:sz w:val="28"/>
          <w:szCs w:val="28"/>
          <w:lang w:eastAsia="zh-CN"/>
        </w:rPr>
      </w:pPr>
      <w:r>
        <w:rPr>
          <w:rFonts w:hint="eastAsia" w:ascii="黑体" w:hAnsi="黑体" w:eastAsia="黑体"/>
          <w:sz w:val="28"/>
          <w:szCs w:val="28"/>
        </w:rPr>
        <w:t>六、培养方式与培养环节</w:t>
      </w:r>
      <w:r>
        <w:rPr>
          <w:rFonts w:hint="default" w:ascii="Arial" w:hAnsi="Arial" w:eastAsia="黑体" w:cstheme="minorBidi"/>
          <w:b w:val="0"/>
          <w:color w:val="auto"/>
          <w:kern w:val="2"/>
          <w:sz w:val="28"/>
          <w:szCs w:val="28"/>
          <w:lang w:eastAsia="zh-CN"/>
        </w:rPr>
        <w:t>（</w:t>
      </w:r>
      <w:r>
        <w:rPr>
          <w:rFonts w:hint="default" w:ascii="Arial" w:hAnsi="Arial" w:eastAsia="黑体" w:cstheme="minorBidi"/>
          <w:b w:val="0"/>
          <w:color w:val="auto"/>
          <w:kern w:val="2"/>
          <w:sz w:val="28"/>
          <w:szCs w:val="28"/>
        </w:rPr>
        <w:t>Cultivation methods and stages</w:t>
      </w:r>
      <w:r>
        <w:rPr>
          <w:rFonts w:hint="default" w:ascii="Arial" w:hAnsi="Arial" w:eastAsia="黑体" w:cstheme="minorBidi"/>
          <w:b w:val="0"/>
          <w:color w:val="auto"/>
          <w:kern w:val="2"/>
          <w:sz w:val="28"/>
          <w:szCs w:val="28"/>
          <w:lang w:eastAsia="zh-CN"/>
        </w:rPr>
        <w:t>）</w:t>
      </w:r>
    </w:p>
    <w:p w14:paraId="03E7A77A">
      <w:pPr>
        <w:widowControl/>
        <w:spacing w:line="560" w:lineRule="exact"/>
        <w:ind w:firstLine="560" w:firstLineChars="200"/>
        <w:rPr>
          <w:rFonts w:hint="eastAsia" w:ascii="宋体" w:hAnsi="宋体" w:cs="宋体"/>
          <w:sz w:val="28"/>
          <w:szCs w:val="28"/>
        </w:rPr>
      </w:pPr>
      <w:r>
        <w:rPr>
          <w:rFonts w:hint="eastAsia" w:ascii="宋体" w:hAnsi="宋体" w:cs="宋体"/>
          <w:sz w:val="28"/>
          <w:szCs w:val="28"/>
        </w:rPr>
        <w:t>留学生培养实行导师负责制，鼓励实行以导师负责为主的指导小组（团队）制。导师负责制订留学生培养计划，指导科学研究、实习实践和学位论文等工作，且对留学生的思想品德、学术道德有引导、示范和监督的责任。</w:t>
      </w:r>
    </w:p>
    <w:p w14:paraId="1BB709DF">
      <w:pPr>
        <w:widowControl/>
        <w:spacing w:line="560" w:lineRule="exact"/>
        <w:ind w:firstLine="560" w:firstLineChars="200"/>
        <w:rPr>
          <w:rFonts w:hint="eastAsia" w:ascii="宋体" w:hAnsi="宋体" w:cs="宋体"/>
          <w:sz w:val="28"/>
          <w:szCs w:val="28"/>
        </w:rPr>
      </w:pPr>
      <w:r>
        <w:rPr>
          <w:rFonts w:hint="eastAsia" w:ascii="宋体" w:hAnsi="宋体" w:cs="宋体"/>
          <w:sz w:val="28"/>
          <w:szCs w:val="28"/>
        </w:rPr>
        <w:t>留学生须严格按照培养环节要求开展学习、研究和实践，导师（或指导小组）需加强对培养环节的管理和监控。</w:t>
      </w:r>
    </w:p>
    <w:p w14:paraId="1DB500E3">
      <w:pPr>
        <w:snapToGrid w:val="0"/>
        <w:spacing w:before="156" w:beforeLines="50" w:after="156" w:afterLines="50" w:line="560" w:lineRule="exact"/>
        <w:ind w:firstLine="560" w:firstLineChars="200"/>
        <w:jc w:val="left"/>
        <w:rPr>
          <w:rFonts w:hint="eastAsia" w:ascii="黑体" w:hAnsi="黑体" w:eastAsia="黑体" w:cs="黑体"/>
          <w:bCs/>
          <w:sz w:val="28"/>
          <w:szCs w:val="28"/>
        </w:rPr>
      </w:pPr>
      <w:r>
        <w:rPr>
          <w:rFonts w:hint="eastAsia" w:ascii="黑体" w:hAnsi="黑体" w:eastAsia="黑体" w:cs="黑体"/>
          <w:bCs/>
          <w:sz w:val="28"/>
          <w:szCs w:val="28"/>
        </w:rPr>
        <w:t>1.开题报告</w:t>
      </w:r>
    </w:p>
    <w:p w14:paraId="79100925">
      <w:pPr>
        <w:spacing w:line="560" w:lineRule="exact"/>
        <w:ind w:firstLine="560" w:firstLineChars="200"/>
        <w:rPr>
          <w:rFonts w:hint="eastAsia" w:ascii="宋体" w:hAnsi="宋体" w:cs="宋体"/>
          <w:sz w:val="28"/>
          <w:szCs w:val="28"/>
        </w:rPr>
      </w:pPr>
      <w:r>
        <w:rPr>
          <w:rFonts w:hint="eastAsia" w:ascii="宋体" w:hAnsi="宋体" w:cs="宋体"/>
          <w:kern w:val="0"/>
          <w:sz w:val="28"/>
          <w:szCs w:val="28"/>
        </w:rPr>
        <w:t>留学生在导师的指导下，通过文献阅读、学术调研，确定论文选题和研究内容，在</w:t>
      </w:r>
      <w:r>
        <w:rPr>
          <w:rFonts w:hint="eastAsia" w:ascii="宋体" w:hAnsi="宋体" w:cs="宋体"/>
          <w:bCs/>
          <w:sz w:val="28"/>
          <w:szCs w:val="28"/>
        </w:rPr>
        <w:t>第三学期</w:t>
      </w:r>
      <w:r>
        <w:rPr>
          <w:rFonts w:hint="eastAsia" w:ascii="宋体" w:hAnsi="宋体" w:cs="宋体"/>
          <w:kern w:val="0"/>
          <w:sz w:val="28"/>
          <w:szCs w:val="28"/>
        </w:rPr>
        <w:t>写出开题报告，</w:t>
      </w:r>
      <w:r>
        <w:rPr>
          <w:rFonts w:hint="eastAsia" w:ascii="宋体" w:hAnsi="宋体" w:cs="宋体"/>
          <w:bCs/>
          <w:sz w:val="28"/>
          <w:szCs w:val="28"/>
        </w:rPr>
        <w:t>经导师同意后</w:t>
      </w:r>
      <w:r>
        <w:rPr>
          <w:rFonts w:hint="eastAsia" w:ascii="宋体" w:hAnsi="宋体" w:cs="宋体"/>
          <w:kern w:val="0"/>
          <w:sz w:val="28"/>
          <w:szCs w:val="28"/>
        </w:rPr>
        <w:t>交由本研究方向的导师组织预开题。预开题通过后，</w:t>
      </w:r>
      <w:r>
        <w:rPr>
          <w:rFonts w:hint="eastAsia" w:ascii="宋体" w:hAnsi="宋体" w:cs="宋体"/>
          <w:sz w:val="28"/>
          <w:szCs w:val="28"/>
        </w:rPr>
        <w:t>由本学科专业5人及以上专家组成评审小组对留学生所做开题报告进行评审，提出评价和修改意见，不通过者可限期重做，仍不通过者终止培养。</w:t>
      </w:r>
    </w:p>
    <w:p w14:paraId="78A47A0D">
      <w:pPr>
        <w:snapToGrid w:val="0"/>
        <w:spacing w:before="156" w:beforeLines="50" w:after="156" w:afterLines="50" w:line="560" w:lineRule="exact"/>
        <w:ind w:firstLine="560" w:firstLineChars="200"/>
        <w:jc w:val="left"/>
        <w:rPr>
          <w:rFonts w:hint="eastAsia" w:ascii="黑体" w:hAnsi="黑体" w:eastAsia="黑体" w:cs="黑体"/>
          <w:bCs/>
          <w:sz w:val="28"/>
          <w:szCs w:val="28"/>
        </w:rPr>
      </w:pPr>
      <w:r>
        <w:rPr>
          <w:rFonts w:hint="eastAsia" w:ascii="黑体" w:hAnsi="黑体" w:eastAsia="黑体" w:cs="黑体"/>
          <w:bCs/>
          <w:sz w:val="28"/>
          <w:szCs w:val="28"/>
        </w:rPr>
        <w:t>2.中期筛选考核</w:t>
      </w:r>
    </w:p>
    <w:p w14:paraId="7C87E8ED">
      <w:pPr>
        <w:spacing w:line="560" w:lineRule="exact"/>
        <w:ind w:firstLine="560" w:firstLineChars="200"/>
        <w:rPr>
          <w:rFonts w:hint="eastAsia" w:ascii="宋体" w:hAnsi="宋体" w:cs="宋体"/>
          <w:kern w:val="0"/>
          <w:sz w:val="28"/>
          <w:szCs w:val="28"/>
        </w:rPr>
      </w:pPr>
      <w:r>
        <w:rPr>
          <w:rFonts w:hint="eastAsia" w:ascii="宋体" w:hAnsi="宋体" w:cs="宋体"/>
          <w:kern w:val="0"/>
          <w:sz w:val="28"/>
          <w:szCs w:val="28"/>
        </w:rPr>
        <w:t>留学生课程学习结束后，以留学生培养方案为依据，对留学生的道德品质、基础理论、专业知识、科研创新、实践能力及健康状况等进行综合考核。考核的目的是总结评价留学生入学以来的学习科研情况，及时发现留学生培养过程中存在的问题，探讨解决问题的途径，明确今后努力的方向。中期考核小组确定考核成绩为“不合格”的留学生，经学院、研究生院审核，报校长办公会批准，终止学籍，做留学生肄业处理。</w:t>
      </w:r>
    </w:p>
    <w:p w14:paraId="60367DEC">
      <w:pPr>
        <w:snapToGrid w:val="0"/>
        <w:spacing w:before="156" w:beforeLines="50" w:after="156" w:afterLines="50" w:line="560" w:lineRule="exact"/>
        <w:ind w:firstLine="560" w:firstLineChars="200"/>
        <w:jc w:val="left"/>
        <w:rPr>
          <w:rFonts w:hint="eastAsia" w:ascii="黑体" w:hAnsi="黑体" w:eastAsia="黑体" w:cs="黑体"/>
          <w:bCs/>
          <w:sz w:val="28"/>
          <w:szCs w:val="28"/>
        </w:rPr>
      </w:pPr>
      <w:r>
        <w:rPr>
          <w:rFonts w:hint="eastAsia" w:ascii="黑体" w:hAnsi="黑体" w:eastAsia="黑体" w:cs="黑体"/>
          <w:bCs/>
          <w:sz w:val="28"/>
          <w:szCs w:val="28"/>
        </w:rPr>
        <w:t>3.实习实践</w:t>
      </w:r>
    </w:p>
    <w:p w14:paraId="6D1EF632">
      <w:pPr>
        <w:spacing w:line="560" w:lineRule="exact"/>
        <w:ind w:firstLine="560" w:firstLineChars="200"/>
        <w:rPr>
          <w:rFonts w:hint="eastAsia" w:asciiTheme="minorEastAsia" w:hAnsiTheme="minorEastAsia"/>
          <w:sz w:val="28"/>
          <w:szCs w:val="28"/>
        </w:rPr>
      </w:pPr>
      <w:r>
        <w:rPr>
          <w:rFonts w:hint="eastAsia" w:ascii="宋体" w:hAnsi="宋体" w:cs="宋体"/>
          <w:b/>
          <w:sz w:val="28"/>
          <w:szCs w:val="28"/>
        </w:rPr>
        <w:t>教学实践：</w:t>
      </w:r>
      <w:r>
        <w:rPr>
          <w:rFonts w:hint="eastAsia" w:ascii="宋体" w:hAnsi="宋体" w:cs="宋体"/>
          <w:bCs/>
          <w:sz w:val="28"/>
          <w:szCs w:val="28"/>
        </w:rPr>
        <w:t>参与</w:t>
      </w:r>
      <w:r>
        <w:rPr>
          <w:rFonts w:hint="eastAsia" w:ascii="宋体" w:hAnsi="宋体" w:cs="宋体"/>
          <w:sz w:val="28"/>
          <w:szCs w:val="28"/>
        </w:rPr>
        <w:t>助课、辅导，协助指导本科生毕业论文、课程设计和实习等。教学实践时间累计不少于1个月的工作量。</w:t>
      </w:r>
      <w:r>
        <w:rPr>
          <w:rFonts w:hint="eastAsia" w:asciiTheme="minorEastAsia" w:hAnsiTheme="minorEastAsia"/>
          <w:sz w:val="28"/>
          <w:szCs w:val="28"/>
        </w:rPr>
        <w:t>教学实践结束后由导师写出考核评语，考核通过即获得1学分。</w:t>
      </w:r>
    </w:p>
    <w:p w14:paraId="43447441">
      <w:pPr>
        <w:spacing w:line="560" w:lineRule="exact"/>
        <w:ind w:firstLine="560" w:firstLineChars="200"/>
        <w:rPr>
          <w:rFonts w:hint="eastAsia" w:ascii="宋体" w:hAnsi="宋体" w:cs="宋体"/>
          <w:sz w:val="28"/>
          <w:szCs w:val="28"/>
        </w:rPr>
      </w:pPr>
      <w:r>
        <w:rPr>
          <w:rFonts w:hint="eastAsia" w:ascii="宋体" w:hAnsi="宋体" w:cs="宋体"/>
          <w:b/>
          <w:sz w:val="28"/>
          <w:szCs w:val="28"/>
        </w:rPr>
        <w:t>专业实践：</w:t>
      </w:r>
      <w:r>
        <w:rPr>
          <w:rFonts w:hint="eastAsia" w:ascii="宋体" w:hAnsi="宋体" w:cs="宋体"/>
          <w:sz w:val="28"/>
          <w:szCs w:val="28"/>
        </w:rPr>
        <w:t>参与导师科研项目、实习基地、协作单位的研究和实践活动；参加社会调查、会议组织、新闻编辑、文化宣传等活动。专业实践时间累计不少于1个月（一般可以利用寒、暑假）。专业实践结束后由导师写出考核评语，考核通过即获得1学分。</w:t>
      </w:r>
    </w:p>
    <w:p w14:paraId="2E875232">
      <w:pPr>
        <w:snapToGrid w:val="0"/>
        <w:spacing w:before="156" w:beforeLines="50" w:after="156" w:afterLines="50" w:line="560" w:lineRule="exact"/>
        <w:ind w:firstLine="560" w:firstLineChars="200"/>
        <w:jc w:val="left"/>
        <w:rPr>
          <w:rFonts w:hint="eastAsia" w:ascii="黑体" w:hAnsi="黑体" w:eastAsia="黑体" w:cs="黑体"/>
          <w:bCs/>
          <w:sz w:val="28"/>
          <w:szCs w:val="28"/>
        </w:rPr>
      </w:pPr>
      <w:r>
        <w:rPr>
          <w:rFonts w:hint="eastAsia" w:ascii="黑体" w:hAnsi="黑体" w:eastAsia="黑体" w:cs="黑体"/>
          <w:bCs/>
          <w:sz w:val="28"/>
          <w:szCs w:val="28"/>
        </w:rPr>
        <w:t>4.创新创业</w:t>
      </w:r>
    </w:p>
    <w:p w14:paraId="390B7539">
      <w:pPr>
        <w:spacing w:line="560" w:lineRule="exact"/>
        <w:ind w:firstLine="560" w:firstLineChars="200"/>
        <w:rPr>
          <w:rFonts w:hint="eastAsia" w:ascii="宋体" w:hAnsi="宋体" w:cs="宋体"/>
          <w:sz w:val="28"/>
          <w:szCs w:val="28"/>
        </w:rPr>
      </w:pPr>
      <w:r>
        <w:rPr>
          <w:rFonts w:hint="eastAsia" w:ascii="宋体" w:hAnsi="宋体" w:cs="宋体"/>
          <w:sz w:val="28"/>
          <w:szCs w:val="28"/>
        </w:rPr>
        <w:t>研究生在校期间应修创新创业学分不低于2分。研究生可自由选择创新创业方式，符合以下任意一项条件的，记1学分。</w:t>
      </w:r>
    </w:p>
    <w:p w14:paraId="079CE46D">
      <w:pPr>
        <w:spacing w:line="560" w:lineRule="exact"/>
        <w:ind w:firstLine="560" w:firstLineChars="200"/>
        <w:rPr>
          <w:rFonts w:hint="eastAsia" w:ascii="宋体" w:hAnsi="宋体" w:cs="宋体"/>
          <w:sz w:val="28"/>
          <w:szCs w:val="28"/>
        </w:rPr>
      </w:pPr>
      <w:r>
        <w:rPr>
          <w:rFonts w:hint="eastAsia" w:ascii="宋体" w:hAnsi="宋体" w:cs="宋体"/>
          <w:sz w:val="28"/>
          <w:szCs w:val="28"/>
        </w:rPr>
        <w:t>（</w:t>
      </w:r>
      <w:r>
        <w:rPr>
          <w:rFonts w:ascii="宋体" w:hAnsi="宋体" w:cs="宋体"/>
          <w:sz w:val="28"/>
          <w:szCs w:val="28"/>
        </w:rPr>
        <w:t>1）</w:t>
      </w:r>
      <w:r>
        <w:rPr>
          <w:rFonts w:hint="eastAsia" w:ascii="宋体" w:hAnsi="宋体" w:cs="宋体"/>
          <w:sz w:val="28"/>
          <w:szCs w:val="28"/>
        </w:rPr>
        <w:t>进行</w:t>
      </w:r>
      <w:r>
        <w:rPr>
          <w:rFonts w:ascii="宋体" w:hAnsi="宋体" w:cs="宋体"/>
          <w:sz w:val="28"/>
          <w:szCs w:val="28"/>
        </w:rPr>
        <w:t>3个月</w:t>
      </w:r>
      <w:r>
        <w:rPr>
          <w:rFonts w:hint="eastAsia" w:ascii="宋体" w:hAnsi="宋体" w:cs="宋体"/>
          <w:sz w:val="28"/>
          <w:szCs w:val="28"/>
        </w:rPr>
        <w:t>以上</w:t>
      </w:r>
      <w:r>
        <w:rPr>
          <w:rFonts w:ascii="宋体" w:hAnsi="宋体" w:cs="宋体"/>
          <w:sz w:val="28"/>
          <w:szCs w:val="28"/>
        </w:rPr>
        <w:t>出国</w:t>
      </w:r>
      <w:r>
        <w:rPr>
          <w:rFonts w:hint="eastAsia" w:ascii="宋体" w:hAnsi="宋体" w:cs="宋体"/>
          <w:sz w:val="28"/>
          <w:szCs w:val="28"/>
        </w:rPr>
        <w:t>研修或学术交流；</w:t>
      </w:r>
    </w:p>
    <w:p w14:paraId="28F3DF79">
      <w:pPr>
        <w:spacing w:line="560" w:lineRule="exact"/>
        <w:ind w:firstLine="560" w:firstLineChars="200"/>
        <w:rPr>
          <w:rFonts w:hint="eastAsia" w:ascii="宋体" w:hAnsi="宋体" w:cs="宋体"/>
          <w:sz w:val="28"/>
          <w:szCs w:val="28"/>
        </w:rPr>
      </w:pPr>
      <w:r>
        <w:rPr>
          <w:rFonts w:hint="eastAsia" w:ascii="宋体" w:hAnsi="宋体" w:cs="宋体"/>
          <w:sz w:val="28"/>
          <w:szCs w:val="28"/>
        </w:rPr>
        <w:t>（2）参加省级以上学术会议并宣读论文，或做校级以上公开学术报告2次；</w:t>
      </w:r>
    </w:p>
    <w:p w14:paraId="2ED0EF70">
      <w:pPr>
        <w:spacing w:line="560" w:lineRule="exact"/>
        <w:ind w:firstLine="560" w:firstLineChars="200"/>
        <w:rPr>
          <w:rFonts w:hint="eastAsia" w:ascii="宋体" w:hAnsi="宋体" w:cs="宋体"/>
          <w:sz w:val="28"/>
          <w:szCs w:val="28"/>
        </w:rPr>
      </w:pPr>
      <w:r>
        <w:rPr>
          <w:rFonts w:hint="eastAsia" w:ascii="宋体" w:hAnsi="宋体" w:cs="宋体"/>
          <w:sz w:val="28"/>
          <w:szCs w:val="28"/>
        </w:rPr>
        <w:t>（3）参加省级以上的专业竞赛、创意设计、创新创业竞赛等并获奖；</w:t>
      </w:r>
    </w:p>
    <w:p w14:paraId="207E644C">
      <w:pPr>
        <w:spacing w:line="560" w:lineRule="exact"/>
        <w:ind w:firstLine="560" w:firstLineChars="200"/>
        <w:rPr>
          <w:rFonts w:hint="eastAsia" w:ascii="宋体" w:hAnsi="宋体" w:cs="宋体"/>
          <w:sz w:val="28"/>
          <w:szCs w:val="28"/>
        </w:rPr>
      </w:pPr>
      <w:r>
        <w:rPr>
          <w:rFonts w:hint="eastAsia" w:ascii="宋体" w:hAnsi="宋体" w:cs="宋体"/>
          <w:sz w:val="28"/>
          <w:szCs w:val="28"/>
        </w:rPr>
        <w:t>（4）参加6次以上与本学科相关的学术报告，并提交总结。</w:t>
      </w:r>
    </w:p>
    <w:p w14:paraId="2BDA6B76">
      <w:pPr>
        <w:widowControl/>
        <w:spacing w:line="560" w:lineRule="exact"/>
        <w:ind w:firstLine="560" w:firstLineChars="200"/>
        <w:rPr>
          <w:rFonts w:hint="eastAsia" w:ascii="宋体" w:hAnsi="宋体" w:cs="宋体"/>
          <w:sz w:val="28"/>
          <w:szCs w:val="28"/>
        </w:rPr>
      </w:pPr>
      <w:r>
        <w:rPr>
          <w:rFonts w:hint="eastAsia" w:ascii="宋体" w:hAnsi="宋体" w:cs="宋体"/>
          <w:sz w:val="28"/>
          <w:szCs w:val="28"/>
        </w:rPr>
        <w:t>创新创业由导师写出考核评语，学院审核，研究生考核合格即获得相应学分。</w:t>
      </w:r>
    </w:p>
    <w:p w14:paraId="486E3A9D">
      <w:pPr>
        <w:widowControl/>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The cultivation of international students adopts a mentor responsibility system, and encourages the implementation of a guidance group (team) system with mentors as the main responsibility. The supervisor is responsible for formulating the training plan for international students, guiding scientific research, internship practice, and thesis work, and has the responsibility to guide, demonstrate, and supervise the ideological and academic ethics of international students.</w:t>
      </w:r>
    </w:p>
    <w:p w14:paraId="5E2757BA">
      <w:pPr>
        <w:widowControl/>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International students must strictly follow the requirements of the training process to carry out learning, research, and practice. Supervisors (or guidance groups) need to strengthen the management and monitoring of the training process.</w:t>
      </w:r>
    </w:p>
    <w:p w14:paraId="36500D39">
      <w:pPr>
        <w:widowControl/>
        <w:spacing w:line="500" w:lineRule="exact"/>
        <w:ind w:firstLine="560" w:firstLineChars="200"/>
        <w:rPr>
          <w:rFonts w:hint="default" w:ascii="Times New Roman" w:hAnsi="Times New Roman" w:cs="Times New Roman"/>
          <w:b/>
          <w:bCs/>
          <w:sz w:val="28"/>
          <w:szCs w:val="28"/>
        </w:rPr>
      </w:pPr>
      <w:r>
        <w:rPr>
          <w:rFonts w:hint="default" w:ascii="Times New Roman" w:hAnsi="Times New Roman" w:cs="Times New Roman"/>
          <w:b/>
          <w:bCs/>
          <w:sz w:val="28"/>
          <w:szCs w:val="28"/>
        </w:rPr>
        <w:t>1.Opening report</w:t>
      </w:r>
    </w:p>
    <w:p w14:paraId="121A56FC">
      <w:pPr>
        <w:widowControl/>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Under the guidance of their supervisor, international students determine the topic and research content of their thesis through literature review and academic research. In the third semester, they write a proposal and submit it to their supervisor for pre proposal organization after obtaining their supervisor's approval. After the preliminary proposal is approved, a review panel consisting of 5 or more experts from the respective disciplines will evaluate the proposal submitted by the international students, provide feedback and suggestions for revision. Those who fail may redo the proposal within a specified period of time, while those who still fail will have their training terminated.</w:t>
      </w:r>
    </w:p>
    <w:p w14:paraId="19BB2C38">
      <w:pPr>
        <w:widowControl/>
        <w:spacing w:line="500" w:lineRule="exact"/>
        <w:ind w:firstLine="560" w:firstLineChars="200"/>
        <w:rPr>
          <w:rFonts w:hint="default" w:ascii="Times New Roman" w:hAnsi="Times New Roman" w:cs="Times New Roman"/>
          <w:b/>
          <w:bCs/>
          <w:sz w:val="28"/>
          <w:szCs w:val="28"/>
        </w:rPr>
      </w:pPr>
      <w:r>
        <w:rPr>
          <w:rFonts w:hint="default" w:ascii="Times New Roman" w:hAnsi="Times New Roman" w:cs="Times New Roman"/>
          <w:b/>
          <w:bCs/>
          <w:sz w:val="28"/>
          <w:szCs w:val="28"/>
        </w:rPr>
        <w:t>2.Mid term screening and assessment</w:t>
      </w:r>
    </w:p>
    <w:p w14:paraId="1880F6B1">
      <w:pPr>
        <w:widowControl/>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After the completion of the international student course, a comprehensive assessment will be conducted on the moral character, basic theory, professional knowledge, scientific research and innovation, practical ability, and health status of international students based on the international student training program. The purpose of assessment is to summarize and evaluate the learning and research situation of international students since their enrollment, timely identify problems in the process of cultivating international students, explore ways to solve problems, and clarify the direction of future efforts. The mid-term assessment team determines that international students whose assessment results are "unqualified" will be reviewed by the college and graduate school, and approved by the president's office to terminate their enrollment and be treated as international students who have dropped out of school.</w:t>
      </w:r>
    </w:p>
    <w:p w14:paraId="510F0776">
      <w:pPr>
        <w:widowControl/>
        <w:spacing w:line="500" w:lineRule="exact"/>
        <w:ind w:firstLine="560" w:firstLineChars="200"/>
        <w:rPr>
          <w:rFonts w:hint="default" w:ascii="Times New Roman" w:hAnsi="Times New Roman" w:cs="Times New Roman"/>
          <w:b/>
          <w:bCs/>
          <w:sz w:val="28"/>
          <w:szCs w:val="28"/>
        </w:rPr>
      </w:pPr>
      <w:r>
        <w:rPr>
          <w:rFonts w:hint="default" w:ascii="Times New Roman" w:hAnsi="Times New Roman" w:cs="Times New Roman"/>
          <w:b/>
          <w:bCs/>
          <w:sz w:val="28"/>
          <w:szCs w:val="28"/>
        </w:rPr>
        <w:t>3.Internship Practice</w:t>
      </w:r>
    </w:p>
    <w:p w14:paraId="431254D4">
      <w:pPr>
        <w:widowControl/>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Teaching Practice: Participate in teaching assistance, tutoring, and assist in guiding undergraduate students' graduation thesis, course design, and internships. The cumulative workload of teaching practice time shall not be less than one month. After the teaching practice is completed, the supervisor will write assessment comments, and passing the assessment will earn 1 credit.</w:t>
      </w:r>
    </w:p>
    <w:p w14:paraId="118B7461">
      <w:pPr>
        <w:widowControl/>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Professional practice: Participate in research projects, internship bases, and collaborative research and practical activities of mentors; Participate in social surveys, conference organization, news editing, cultural promotion and other activities. The accumulated professional practice time should not be less than one month (usually during winter and summer vacations). After the professional practice is completed, the supervisor will write assessment comments, and passing the assessment will earn 1 credit.</w:t>
      </w:r>
    </w:p>
    <w:p w14:paraId="4C8ED48F">
      <w:pPr>
        <w:widowControl/>
        <w:spacing w:line="500" w:lineRule="exact"/>
        <w:ind w:firstLine="560" w:firstLineChars="200"/>
        <w:rPr>
          <w:rFonts w:hint="default" w:ascii="Times New Roman" w:hAnsi="Times New Roman" w:cs="Times New Roman"/>
          <w:b/>
          <w:bCs/>
          <w:sz w:val="28"/>
          <w:szCs w:val="28"/>
        </w:rPr>
      </w:pPr>
      <w:r>
        <w:rPr>
          <w:rFonts w:hint="default" w:ascii="Times New Roman" w:hAnsi="Times New Roman" w:cs="Times New Roman"/>
          <w:b/>
          <w:bCs/>
          <w:sz w:val="28"/>
          <w:szCs w:val="28"/>
        </w:rPr>
        <w:t>4.Innovation and entrepreneurship</w:t>
      </w:r>
    </w:p>
    <w:p w14:paraId="2BF11859">
      <w:pPr>
        <w:widowControl/>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Graduate students should take no less than 2 credits for innovation and entrepreneurship during their time in school. Graduate students are free to choose their innovation and entrepreneurship methods. Those who meet any of the following conditions will be awarded 1 credit.</w:t>
      </w:r>
    </w:p>
    <w:p w14:paraId="2B89EF72">
      <w:pPr>
        <w:widowControl/>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 Conduct overseas training or academic exchange for more than 3 months;</w:t>
      </w:r>
    </w:p>
    <w:p w14:paraId="5F9A8CE6">
      <w:pPr>
        <w:widowControl/>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(2) Attend academic conferences at or above the provincial level and read papers, or give two public academic reports at or above the school level;</w:t>
      </w:r>
    </w:p>
    <w:p w14:paraId="6352BFE3">
      <w:pPr>
        <w:widowControl/>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(3) Participate in professional competitions, creative design, innovation and entrepreneurship competitions at or above the provincial level and win awards;</w:t>
      </w:r>
    </w:p>
    <w:p w14:paraId="0AC820DE">
      <w:pPr>
        <w:widowControl/>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(4) Participate in more than 6 academic presentations related to this discipline and submit a summary.</w:t>
      </w:r>
    </w:p>
    <w:p w14:paraId="5F8BFEB1">
      <w:pPr>
        <w:widowControl/>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Innovation and entrepreneurship are evaluated by mentors, reviewed by the college, and graduate students who pass the assessment will receive corresponding credits.</w:t>
      </w:r>
    </w:p>
    <w:p w14:paraId="410D55CA">
      <w:pPr>
        <w:pStyle w:val="2"/>
        <w:keepNext/>
        <w:keepLines/>
        <w:spacing w:line="600" w:lineRule="exact"/>
        <w:rPr>
          <w:rFonts w:hint="default" w:ascii="Arial" w:hAnsi="Arial" w:eastAsia="黑体" w:cstheme="minorBidi"/>
          <w:b w:val="0"/>
          <w:color w:val="auto"/>
          <w:kern w:val="2"/>
          <w:sz w:val="28"/>
          <w:szCs w:val="28"/>
          <w:lang w:eastAsia="zh-CN"/>
        </w:rPr>
      </w:pPr>
      <w:r>
        <w:rPr>
          <w:rFonts w:hint="eastAsia" w:ascii="黑体" w:hAnsi="黑体" w:eastAsia="黑体"/>
          <w:sz w:val="28"/>
          <w:szCs w:val="28"/>
        </w:rPr>
        <w:t>七、学位论文</w:t>
      </w:r>
      <w:r>
        <w:rPr>
          <w:rFonts w:hint="default" w:ascii="Arial" w:hAnsi="Arial" w:eastAsia="黑体" w:cstheme="minorBidi"/>
          <w:b w:val="0"/>
          <w:color w:val="auto"/>
          <w:kern w:val="2"/>
          <w:sz w:val="28"/>
          <w:szCs w:val="28"/>
          <w:lang w:eastAsia="zh-CN"/>
        </w:rPr>
        <w:t>（</w:t>
      </w:r>
      <w:r>
        <w:rPr>
          <w:rFonts w:hint="default" w:ascii="Arial" w:hAnsi="Arial" w:eastAsia="黑体" w:cstheme="minorBidi"/>
          <w:b w:val="0"/>
          <w:color w:val="auto"/>
          <w:kern w:val="2"/>
          <w:sz w:val="28"/>
          <w:szCs w:val="28"/>
        </w:rPr>
        <w:t>Dissertation</w:t>
      </w:r>
      <w:r>
        <w:rPr>
          <w:rFonts w:hint="default" w:ascii="Arial" w:hAnsi="Arial" w:eastAsia="黑体" w:cstheme="minorBidi"/>
          <w:b w:val="0"/>
          <w:color w:val="auto"/>
          <w:kern w:val="2"/>
          <w:sz w:val="28"/>
          <w:szCs w:val="28"/>
          <w:lang w:eastAsia="zh-CN"/>
        </w:rPr>
        <w:t>）</w:t>
      </w:r>
    </w:p>
    <w:p w14:paraId="15A565D3">
      <w:pPr>
        <w:spacing w:line="560" w:lineRule="exact"/>
        <w:ind w:firstLine="560" w:firstLineChars="200"/>
        <w:rPr>
          <w:rFonts w:hint="eastAsia" w:asciiTheme="minorEastAsia" w:hAnsiTheme="minorEastAsia"/>
          <w:sz w:val="28"/>
          <w:szCs w:val="28"/>
        </w:rPr>
      </w:pPr>
      <w:r>
        <w:rPr>
          <w:rFonts w:hint="eastAsia" w:asciiTheme="minorEastAsia" w:hAnsiTheme="minorEastAsia"/>
          <w:sz w:val="28"/>
          <w:szCs w:val="28"/>
        </w:rPr>
        <w:t>学位论文是研究生培养工作的重要组成部分，是培养研究生创新能力、综合运用所学知识发现问题、分析问题和解决问题能力的重要环节。</w:t>
      </w:r>
    </w:p>
    <w:p w14:paraId="18B96336">
      <w:pPr>
        <w:spacing w:line="560" w:lineRule="exact"/>
        <w:ind w:firstLine="560" w:firstLineChars="200"/>
        <w:rPr>
          <w:rFonts w:hint="eastAsia" w:asciiTheme="minorEastAsia" w:hAnsiTheme="minorEastAsia"/>
          <w:sz w:val="28"/>
          <w:szCs w:val="28"/>
        </w:rPr>
      </w:pPr>
      <w:r>
        <w:rPr>
          <w:rFonts w:hint="eastAsia" w:asciiTheme="minorEastAsia" w:hAnsiTheme="minorEastAsia"/>
          <w:sz w:val="28"/>
          <w:szCs w:val="28"/>
        </w:rPr>
        <w:t>1.学位论文应在导师指导下由研究生独立完成。</w:t>
      </w:r>
    </w:p>
    <w:p w14:paraId="6E3153A8">
      <w:pPr>
        <w:spacing w:line="560" w:lineRule="exact"/>
        <w:ind w:firstLine="560" w:firstLineChars="200"/>
        <w:rPr>
          <w:rFonts w:hint="eastAsia" w:asciiTheme="minorEastAsia" w:hAnsiTheme="minorEastAsia"/>
          <w:sz w:val="28"/>
          <w:szCs w:val="28"/>
        </w:rPr>
      </w:pPr>
      <w:r>
        <w:rPr>
          <w:rFonts w:hint="eastAsia" w:asciiTheme="minorEastAsia" w:hAnsiTheme="minorEastAsia"/>
          <w:sz w:val="28"/>
          <w:szCs w:val="28"/>
        </w:rPr>
        <w:t>2.学位论文工作的一般程序为：文献阅读、学术调研、开题报告、理论分析、科学研究、论文撰写、论文预答辩、论文送审和论文答辩。</w:t>
      </w:r>
    </w:p>
    <w:p w14:paraId="0392ECB0">
      <w:pPr>
        <w:snapToGrid w:val="0"/>
        <w:spacing w:line="560" w:lineRule="exact"/>
        <w:ind w:firstLine="560" w:firstLineChars="200"/>
        <w:rPr>
          <w:rFonts w:hint="eastAsia" w:cs="宋体" w:asciiTheme="minorEastAsia" w:hAnsiTheme="minorEastAsia"/>
          <w:sz w:val="28"/>
          <w:szCs w:val="28"/>
        </w:rPr>
      </w:pPr>
      <w:r>
        <w:rPr>
          <w:rFonts w:cs="宋体" w:asciiTheme="minorEastAsia" w:hAnsiTheme="minorEastAsia"/>
          <w:sz w:val="28"/>
          <w:szCs w:val="28"/>
        </w:rPr>
        <w:t>3</w:t>
      </w:r>
      <w:r>
        <w:rPr>
          <w:rFonts w:hint="eastAsia" w:asciiTheme="minorEastAsia" w:hAnsiTheme="minorEastAsia"/>
          <w:sz w:val="28"/>
          <w:szCs w:val="28"/>
        </w:rPr>
        <w:t>.</w:t>
      </w:r>
      <w:r>
        <w:rPr>
          <w:rFonts w:hint="eastAsia" w:cs="宋体" w:asciiTheme="minorEastAsia" w:hAnsiTheme="minorEastAsia"/>
          <w:sz w:val="28"/>
          <w:szCs w:val="28"/>
        </w:rPr>
        <w:t>学位论文应理论联系实际，内容充实、观点明确、逻辑清晰、表达准确、格式规范。论文结构包括：题目、中英文摘要、目录、正文、参考文献、致谢、研究成果、附录等。</w:t>
      </w:r>
    </w:p>
    <w:p w14:paraId="4A7A5421">
      <w:pPr>
        <w:snapToGrid w:val="0"/>
        <w:spacing w:line="560" w:lineRule="exact"/>
        <w:ind w:firstLine="560" w:firstLineChars="200"/>
        <w:rPr>
          <w:rFonts w:hint="eastAsia" w:cs="宋体" w:asciiTheme="minorEastAsia" w:hAnsiTheme="minorEastAsia"/>
          <w:sz w:val="28"/>
          <w:szCs w:val="28"/>
        </w:rPr>
      </w:pPr>
      <w:r>
        <w:rPr>
          <w:rFonts w:cs="宋体" w:asciiTheme="minorEastAsia" w:hAnsiTheme="minorEastAsia"/>
          <w:sz w:val="28"/>
          <w:szCs w:val="28"/>
        </w:rPr>
        <w:t>4</w:t>
      </w:r>
      <w:r>
        <w:rPr>
          <w:rFonts w:hint="eastAsia" w:asciiTheme="minorEastAsia" w:hAnsiTheme="minorEastAsia"/>
          <w:sz w:val="28"/>
          <w:szCs w:val="28"/>
        </w:rPr>
        <w:t>.</w:t>
      </w:r>
      <w:r>
        <w:rPr>
          <w:rFonts w:hint="eastAsia" w:cs="宋体" w:asciiTheme="minorEastAsia" w:hAnsiTheme="minorEastAsia"/>
          <w:sz w:val="28"/>
          <w:szCs w:val="28"/>
        </w:rPr>
        <w:t>学位论文对所研究的课题应在理论分析、文献发掘、知识应用与指导实践等环节提出一定的新见解。</w:t>
      </w:r>
    </w:p>
    <w:p w14:paraId="096C9232">
      <w:pPr>
        <w:snapToGrid w:val="0"/>
        <w:spacing w:line="560" w:lineRule="exact"/>
        <w:ind w:firstLine="560" w:firstLineChars="200"/>
        <w:rPr>
          <w:rFonts w:hint="eastAsia" w:cs="宋体" w:asciiTheme="minorEastAsia" w:hAnsiTheme="minorEastAsia"/>
          <w:sz w:val="28"/>
          <w:szCs w:val="28"/>
        </w:rPr>
      </w:pPr>
      <w:r>
        <w:rPr>
          <w:rFonts w:cs="宋体" w:asciiTheme="minorEastAsia" w:hAnsiTheme="minorEastAsia"/>
          <w:sz w:val="28"/>
          <w:szCs w:val="28"/>
        </w:rPr>
        <w:t>5</w:t>
      </w:r>
      <w:r>
        <w:rPr>
          <w:rFonts w:hint="eastAsia" w:asciiTheme="minorEastAsia" w:hAnsiTheme="minorEastAsia"/>
          <w:sz w:val="28"/>
          <w:szCs w:val="28"/>
        </w:rPr>
        <w:t>.</w:t>
      </w:r>
      <w:r>
        <w:rPr>
          <w:rFonts w:hint="eastAsia" w:cs="宋体" w:asciiTheme="minorEastAsia" w:hAnsiTheme="minorEastAsia"/>
          <w:sz w:val="28"/>
          <w:szCs w:val="28"/>
        </w:rPr>
        <w:t>学位论文应具有一定的深度和前沿性，应反映出作者对基础理论和专业知识的掌握情况，及综合运用有关理论、方法和手段解决理论与实践问题的能力。</w:t>
      </w:r>
    </w:p>
    <w:p w14:paraId="63480769">
      <w:pPr>
        <w:widowControl/>
        <w:spacing w:line="560" w:lineRule="exact"/>
        <w:ind w:firstLine="640"/>
        <w:rPr>
          <w:rFonts w:hint="eastAsia"/>
          <w:sz w:val="28"/>
          <w:szCs w:val="28"/>
        </w:rPr>
      </w:pPr>
      <w:r>
        <w:rPr>
          <w:rFonts w:hint="eastAsia" w:asciiTheme="minorEastAsia" w:hAnsiTheme="minorEastAsia"/>
          <w:sz w:val="28"/>
          <w:szCs w:val="28"/>
        </w:rPr>
        <w:t>6.</w:t>
      </w:r>
      <w:r>
        <w:rPr>
          <w:rFonts w:hint="eastAsia"/>
          <w:sz w:val="28"/>
          <w:szCs w:val="28"/>
        </w:rPr>
        <w:t>学位论文的要求按照《山东理工大学关于研究生学位论文工作的有关规定》《山东理工大学硕士博士学位授予工作实施细则》等相关文件执行。</w:t>
      </w:r>
    </w:p>
    <w:p w14:paraId="22F904A8">
      <w:pPr>
        <w:widowControl/>
        <w:spacing w:line="500" w:lineRule="exact"/>
        <w:ind w:firstLine="640"/>
        <w:rPr>
          <w:rFonts w:hint="eastAsia"/>
          <w:sz w:val="28"/>
          <w:szCs w:val="28"/>
        </w:rPr>
      </w:pPr>
      <w:r>
        <w:rPr>
          <w:rFonts w:hint="eastAsia"/>
          <w:sz w:val="28"/>
          <w:szCs w:val="28"/>
        </w:rPr>
        <w:t>A thesis is an important component of graduate education, and it is a crucial link in cultivating graduate students' innovation ability, comprehensive application of knowledge to discover, analyze, and solve problems.</w:t>
      </w:r>
    </w:p>
    <w:p w14:paraId="712C4936">
      <w:pPr>
        <w:widowControl/>
        <w:spacing w:line="500" w:lineRule="exact"/>
        <w:ind w:firstLine="640"/>
        <w:rPr>
          <w:rFonts w:hint="eastAsia"/>
          <w:sz w:val="28"/>
          <w:szCs w:val="28"/>
        </w:rPr>
      </w:pPr>
      <w:r>
        <w:rPr>
          <w:rFonts w:hint="eastAsia"/>
          <w:sz w:val="28"/>
          <w:szCs w:val="28"/>
        </w:rPr>
        <w:t>1. The thesis should be independently completed by graduate students under the guidance of their supervisor.</w:t>
      </w:r>
    </w:p>
    <w:p w14:paraId="6A118E67">
      <w:pPr>
        <w:widowControl/>
        <w:spacing w:line="500" w:lineRule="exact"/>
        <w:ind w:firstLine="640"/>
        <w:rPr>
          <w:rFonts w:hint="eastAsia"/>
          <w:sz w:val="28"/>
          <w:szCs w:val="28"/>
        </w:rPr>
      </w:pPr>
      <w:r>
        <w:rPr>
          <w:rFonts w:hint="eastAsia"/>
          <w:sz w:val="28"/>
          <w:szCs w:val="28"/>
          <w:lang w:val="en-US" w:eastAsia="zh-CN"/>
        </w:rPr>
        <w:t>2.</w:t>
      </w:r>
      <w:r>
        <w:rPr>
          <w:rFonts w:hint="eastAsia"/>
          <w:sz w:val="28"/>
          <w:szCs w:val="28"/>
        </w:rPr>
        <w:t>The general procedures for thesis work include: literature reading, academic research, thesis proposal, theoretical analysis, scientific research, thesis writing, thesis pre defense, thesis submission for review, and thesis defense.</w:t>
      </w:r>
    </w:p>
    <w:p w14:paraId="28705217">
      <w:pPr>
        <w:widowControl/>
        <w:spacing w:line="500" w:lineRule="exact"/>
        <w:ind w:firstLine="640"/>
        <w:rPr>
          <w:rFonts w:hint="eastAsia"/>
          <w:sz w:val="28"/>
          <w:szCs w:val="28"/>
        </w:rPr>
      </w:pPr>
      <w:r>
        <w:rPr>
          <w:rFonts w:hint="eastAsia"/>
          <w:sz w:val="28"/>
          <w:szCs w:val="28"/>
        </w:rPr>
        <w:t xml:space="preserve">3. A thesis should integrate theory with practice, have rich content, clear viewpoints, clear logic, accurate expression, and standardized format. The structure of the paper includes: title, abstract in both Chinese and English, table of contents, main body, references, </w:t>
      </w:r>
      <w:r>
        <w:rPr>
          <w:rFonts w:hint="eastAsia"/>
          <w:sz w:val="28"/>
          <w:szCs w:val="28"/>
          <w:lang w:eastAsia="zh-CN"/>
        </w:rPr>
        <w:t>acknowledgments</w:t>
      </w:r>
      <w:r>
        <w:rPr>
          <w:rFonts w:hint="eastAsia"/>
          <w:sz w:val="28"/>
          <w:szCs w:val="28"/>
        </w:rPr>
        <w:t>, research findings, appendix, etc.</w:t>
      </w:r>
    </w:p>
    <w:p w14:paraId="75EA39EB">
      <w:pPr>
        <w:widowControl/>
        <w:spacing w:line="500" w:lineRule="exact"/>
        <w:ind w:firstLine="640"/>
        <w:rPr>
          <w:rFonts w:hint="eastAsia"/>
          <w:sz w:val="28"/>
          <w:szCs w:val="28"/>
        </w:rPr>
      </w:pPr>
      <w:r>
        <w:rPr>
          <w:rFonts w:hint="eastAsia"/>
          <w:sz w:val="28"/>
          <w:szCs w:val="28"/>
        </w:rPr>
        <w:t>4. The thesis should provide new insights into the research topic through theoretical analysis, literature review, knowledge application, and practical guidance.</w:t>
      </w:r>
    </w:p>
    <w:p w14:paraId="48152D30">
      <w:pPr>
        <w:widowControl/>
        <w:spacing w:line="500" w:lineRule="exact"/>
        <w:ind w:firstLine="640"/>
        <w:rPr>
          <w:rFonts w:hint="eastAsia"/>
          <w:sz w:val="28"/>
          <w:szCs w:val="28"/>
        </w:rPr>
      </w:pPr>
      <w:r>
        <w:rPr>
          <w:rFonts w:hint="eastAsia"/>
          <w:sz w:val="28"/>
          <w:szCs w:val="28"/>
        </w:rPr>
        <w:t>5. The thesis should have a certain depth and cutting-edge nature, reflecting the author's mastery of basic theories and professional knowledge, as well as their ability to comprehensively apply relevant theories, methods, and means to solve theoretical and practical problems.</w:t>
      </w:r>
    </w:p>
    <w:p w14:paraId="7179ACA8">
      <w:pPr>
        <w:widowControl/>
        <w:spacing w:line="500" w:lineRule="exact"/>
        <w:ind w:firstLine="640"/>
        <w:rPr>
          <w:rFonts w:hint="eastAsia"/>
          <w:sz w:val="28"/>
          <w:szCs w:val="28"/>
        </w:rPr>
      </w:pPr>
      <w:r>
        <w:rPr>
          <w:rFonts w:hint="eastAsia"/>
          <w:sz w:val="28"/>
          <w:szCs w:val="28"/>
        </w:rPr>
        <w:t>6.</w:t>
      </w:r>
      <w:r>
        <w:rPr>
          <w:rFonts w:hint="eastAsia"/>
          <w:sz w:val="28"/>
          <w:szCs w:val="28"/>
          <w:lang w:val="en-US" w:eastAsia="zh-CN"/>
        </w:rPr>
        <w:t xml:space="preserve"> </w:t>
      </w:r>
      <w:r>
        <w:rPr>
          <w:rFonts w:hint="eastAsia"/>
          <w:sz w:val="28"/>
          <w:szCs w:val="28"/>
        </w:rPr>
        <w:t>The requirements for the thesis shall be implemented in accordance with relevant documents such as the "Regulations on Graduate Thesis Work of Shandong University of Technology" and the "Implementation Rules for Master's and Doctoral Degree Awarding Work of Shandong University of Technology".</w:t>
      </w:r>
    </w:p>
    <w:p w14:paraId="6BF74054">
      <w:pPr>
        <w:pStyle w:val="2"/>
        <w:keepNext/>
        <w:keepLines/>
        <w:spacing w:line="600" w:lineRule="exact"/>
        <w:rPr>
          <w:rFonts w:hint="default" w:ascii="Arial" w:hAnsi="Arial" w:eastAsia="黑体" w:cstheme="minorBidi"/>
          <w:b w:val="0"/>
          <w:color w:val="auto"/>
          <w:kern w:val="2"/>
          <w:sz w:val="28"/>
          <w:szCs w:val="28"/>
          <w:lang w:eastAsia="zh-CN"/>
        </w:rPr>
      </w:pPr>
      <w:r>
        <w:rPr>
          <w:rFonts w:hint="eastAsia" w:ascii="黑体" w:hAnsi="黑体" w:eastAsia="黑体"/>
          <w:sz w:val="28"/>
          <w:szCs w:val="28"/>
        </w:rPr>
        <w:t>八、</w:t>
      </w:r>
      <w:r>
        <w:rPr>
          <w:rFonts w:ascii="黑体" w:hAnsi="黑体" w:eastAsia="黑体"/>
          <w:sz w:val="28"/>
          <w:szCs w:val="28"/>
        </w:rPr>
        <w:t>毕业与学位要求</w:t>
      </w:r>
      <w:r>
        <w:rPr>
          <w:rFonts w:hint="default" w:ascii="Arial" w:hAnsi="Arial" w:eastAsia="黑体" w:cstheme="minorBidi"/>
          <w:b w:val="0"/>
          <w:color w:val="auto"/>
          <w:kern w:val="2"/>
          <w:sz w:val="28"/>
          <w:szCs w:val="28"/>
          <w:lang w:eastAsia="zh-CN"/>
        </w:rPr>
        <w:t>（</w:t>
      </w:r>
      <w:r>
        <w:rPr>
          <w:rFonts w:hint="default" w:ascii="Arial" w:hAnsi="Arial" w:eastAsia="黑体" w:cstheme="minorBidi"/>
          <w:b w:val="0"/>
          <w:color w:val="auto"/>
          <w:kern w:val="2"/>
          <w:sz w:val="28"/>
          <w:szCs w:val="28"/>
        </w:rPr>
        <w:t>Graduation and Degree Requirements</w:t>
      </w:r>
      <w:r>
        <w:rPr>
          <w:rFonts w:hint="default" w:ascii="Arial" w:hAnsi="Arial" w:eastAsia="黑体" w:cstheme="minorBidi"/>
          <w:b w:val="0"/>
          <w:color w:val="auto"/>
          <w:kern w:val="2"/>
          <w:sz w:val="28"/>
          <w:szCs w:val="28"/>
          <w:lang w:eastAsia="zh-CN"/>
        </w:rPr>
        <w:t>）</w:t>
      </w:r>
    </w:p>
    <w:p w14:paraId="5DD7CC6B">
      <w:pPr>
        <w:spacing w:line="560" w:lineRule="exact"/>
        <w:ind w:firstLine="560"/>
        <w:rPr>
          <w:rFonts w:hint="eastAsia" w:asciiTheme="minorEastAsia" w:hAnsiTheme="minorEastAsia"/>
          <w:sz w:val="28"/>
          <w:szCs w:val="28"/>
        </w:rPr>
      </w:pPr>
      <w:r>
        <w:rPr>
          <w:rFonts w:hint="eastAsia" w:asciiTheme="minorEastAsia" w:hAnsiTheme="minorEastAsia"/>
          <w:sz w:val="28"/>
          <w:szCs w:val="28"/>
        </w:rPr>
        <w:t>留学生满足毕业要求，可获得毕业证书；在获得毕业证书的基础上，如满足学位授予标准，可授予学位证书。</w:t>
      </w:r>
    </w:p>
    <w:p w14:paraId="0BE31C57">
      <w:pPr>
        <w:pStyle w:val="2"/>
        <w:keepNext/>
        <w:keepLines/>
        <w:spacing w:line="600" w:lineRule="exact"/>
        <w:rPr>
          <w:rFonts w:hint="default" w:ascii="Arial" w:hAnsi="Arial" w:eastAsia="黑体" w:cstheme="minorBidi"/>
          <w:b w:val="0"/>
          <w:color w:val="auto"/>
          <w:kern w:val="2"/>
          <w:sz w:val="28"/>
          <w:szCs w:val="28"/>
          <w:lang w:eastAsia="zh-CN"/>
        </w:rPr>
      </w:pPr>
      <w:r>
        <w:rPr>
          <w:rFonts w:hint="eastAsia" w:ascii="黑体" w:hAnsi="黑体" w:eastAsia="黑体"/>
          <w:sz w:val="28"/>
          <w:szCs w:val="28"/>
        </w:rPr>
        <w:t>（一）毕业要求</w:t>
      </w:r>
      <w:r>
        <w:rPr>
          <w:rFonts w:hint="default" w:ascii="Arial" w:hAnsi="Arial" w:eastAsia="黑体" w:cstheme="minorBidi"/>
          <w:b w:val="0"/>
          <w:color w:val="auto"/>
          <w:kern w:val="2"/>
          <w:sz w:val="28"/>
          <w:szCs w:val="28"/>
          <w:lang w:eastAsia="zh-CN"/>
        </w:rPr>
        <w:t>（</w:t>
      </w:r>
      <w:r>
        <w:rPr>
          <w:rFonts w:hint="default" w:ascii="Arial" w:hAnsi="Arial" w:eastAsia="黑体" w:cstheme="minorBidi"/>
          <w:b w:val="0"/>
          <w:color w:val="auto"/>
          <w:kern w:val="2"/>
          <w:sz w:val="28"/>
          <w:szCs w:val="28"/>
        </w:rPr>
        <w:t>Graduation requirements</w:t>
      </w:r>
      <w:r>
        <w:rPr>
          <w:rFonts w:hint="default" w:ascii="Arial" w:hAnsi="Arial" w:eastAsia="黑体" w:cstheme="minorBidi"/>
          <w:b w:val="0"/>
          <w:color w:val="auto"/>
          <w:kern w:val="2"/>
          <w:sz w:val="28"/>
          <w:szCs w:val="28"/>
          <w:lang w:eastAsia="zh-CN"/>
        </w:rPr>
        <w:t>）</w:t>
      </w:r>
    </w:p>
    <w:p w14:paraId="6E5A8176">
      <w:pPr>
        <w:pStyle w:val="4"/>
        <w:spacing w:line="560" w:lineRule="exact"/>
        <w:ind w:firstLine="560" w:firstLineChars="200"/>
        <w:rPr>
          <w:rFonts w:hint="eastAsia" w:ascii="宋体" w:hAnsi="宋体" w:cs="宋体"/>
          <w:sz w:val="28"/>
          <w:szCs w:val="28"/>
        </w:rPr>
      </w:pPr>
      <w:r>
        <w:rPr>
          <w:rFonts w:hint="eastAsia" w:ascii="宋体" w:hAnsi="宋体" w:cs="宋体"/>
          <w:sz w:val="28"/>
          <w:szCs w:val="28"/>
        </w:rPr>
        <w:t>满足以下条件，可获得毕业证书。</w:t>
      </w:r>
    </w:p>
    <w:p w14:paraId="4E82EEB0">
      <w:pPr>
        <w:pStyle w:val="4"/>
        <w:spacing w:line="560" w:lineRule="exact"/>
        <w:ind w:firstLine="560" w:firstLineChars="200"/>
        <w:rPr>
          <w:rFonts w:hint="eastAsia" w:ascii="宋体" w:hAnsi="宋体" w:cs="宋体"/>
          <w:sz w:val="28"/>
          <w:szCs w:val="28"/>
        </w:rPr>
      </w:pPr>
      <w:r>
        <w:rPr>
          <w:rFonts w:hint="eastAsia" w:ascii="宋体" w:hAnsi="宋体" w:cs="宋体"/>
          <w:sz w:val="28"/>
          <w:szCs w:val="28"/>
        </w:rPr>
        <w:t>1.热爱中国文化，知华友华爱华，具有社会责任感，身心健康。</w:t>
      </w:r>
    </w:p>
    <w:p w14:paraId="50F7DDD9">
      <w:pPr>
        <w:pStyle w:val="4"/>
        <w:spacing w:line="560" w:lineRule="exact"/>
        <w:ind w:firstLine="560" w:firstLineChars="200"/>
        <w:rPr>
          <w:rFonts w:hint="eastAsia" w:ascii="宋体" w:hAnsi="宋体" w:cs="宋体"/>
          <w:sz w:val="28"/>
          <w:szCs w:val="28"/>
        </w:rPr>
      </w:pPr>
      <w:r>
        <w:rPr>
          <w:rFonts w:hint="eastAsia" w:ascii="宋体" w:hAnsi="宋体" w:cs="宋体"/>
          <w:sz w:val="28"/>
          <w:szCs w:val="28"/>
        </w:rPr>
        <w:t>2.具有良好的品德修养和学术道德，实事求是，勇于创新。</w:t>
      </w:r>
    </w:p>
    <w:p w14:paraId="128AEA5C">
      <w:pPr>
        <w:pStyle w:val="4"/>
        <w:spacing w:line="560" w:lineRule="exact"/>
        <w:ind w:firstLine="560" w:firstLineChars="200"/>
        <w:rPr>
          <w:rFonts w:hint="eastAsia" w:ascii="宋体" w:hAnsi="宋体" w:cs="宋体"/>
          <w:sz w:val="28"/>
          <w:szCs w:val="28"/>
        </w:rPr>
      </w:pPr>
      <w:r>
        <w:rPr>
          <w:rFonts w:hint="eastAsia" w:ascii="宋体" w:hAnsi="宋体" w:cs="宋体"/>
          <w:sz w:val="28"/>
          <w:szCs w:val="28"/>
        </w:rPr>
        <w:t>3.修读完培养方案规定课程和其他培养环节，成绩考核合格。</w:t>
      </w:r>
    </w:p>
    <w:p w14:paraId="3B14F99C">
      <w:pPr>
        <w:pStyle w:val="4"/>
        <w:spacing w:line="560" w:lineRule="exact"/>
        <w:ind w:firstLine="560" w:firstLineChars="200"/>
        <w:rPr>
          <w:rFonts w:hint="eastAsia" w:ascii="宋体" w:hAnsi="宋体" w:cs="宋体"/>
          <w:sz w:val="28"/>
          <w:szCs w:val="28"/>
        </w:rPr>
      </w:pPr>
      <w:r>
        <w:rPr>
          <w:rFonts w:hint="eastAsia" w:ascii="宋体" w:hAnsi="宋体" w:cs="宋体"/>
          <w:sz w:val="28"/>
          <w:szCs w:val="28"/>
        </w:rPr>
        <w:t>4.完成论文答辩，成绩合格。</w:t>
      </w:r>
    </w:p>
    <w:p w14:paraId="7069DCD5">
      <w:pPr>
        <w:pStyle w:val="4"/>
        <w:spacing w:line="560" w:lineRule="exact"/>
        <w:ind w:firstLine="560" w:firstLineChars="200"/>
        <w:rPr>
          <w:rFonts w:hint="eastAsia" w:ascii="宋体" w:hAnsi="宋体" w:cs="宋体"/>
          <w:sz w:val="28"/>
          <w:szCs w:val="28"/>
        </w:rPr>
      </w:pPr>
      <w:r>
        <w:rPr>
          <w:rFonts w:hint="eastAsia" w:ascii="宋体" w:hAnsi="宋体" w:cs="宋体"/>
          <w:sz w:val="28"/>
          <w:szCs w:val="28"/>
        </w:rPr>
        <w:t>5.符合国家和学校有关规定的其他要求。</w:t>
      </w:r>
    </w:p>
    <w:p w14:paraId="08C86818">
      <w:pPr>
        <w:pStyle w:val="2"/>
        <w:keepNext/>
        <w:keepLines/>
        <w:spacing w:line="600" w:lineRule="exact"/>
        <w:rPr>
          <w:rFonts w:hint="eastAsia" w:asciiTheme="minorEastAsia" w:hAnsiTheme="minorEastAsia"/>
          <w:sz w:val="28"/>
          <w:szCs w:val="28"/>
          <w:lang w:eastAsia="zh-CN"/>
        </w:rPr>
      </w:pPr>
      <w:r>
        <w:rPr>
          <w:rFonts w:hint="eastAsia" w:ascii="黑体" w:hAnsi="黑体" w:eastAsia="黑体"/>
          <w:sz w:val="28"/>
          <w:szCs w:val="28"/>
        </w:rPr>
        <w:t>（二）学位要求</w:t>
      </w:r>
      <w:r>
        <w:rPr>
          <w:rFonts w:hint="default" w:ascii="Arial" w:hAnsi="Arial" w:eastAsia="黑体" w:cstheme="minorBidi"/>
          <w:b w:val="0"/>
          <w:color w:val="auto"/>
          <w:kern w:val="2"/>
          <w:sz w:val="28"/>
          <w:szCs w:val="28"/>
          <w:lang w:eastAsia="zh-CN"/>
        </w:rPr>
        <w:t>（</w:t>
      </w:r>
      <w:r>
        <w:rPr>
          <w:rFonts w:hint="default" w:ascii="Arial" w:hAnsi="Arial" w:eastAsia="黑体" w:cstheme="minorBidi"/>
          <w:b w:val="0"/>
          <w:color w:val="auto"/>
          <w:kern w:val="2"/>
          <w:sz w:val="28"/>
          <w:szCs w:val="28"/>
        </w:rPr>
        <w:t xml:space="preserve"> Degree requirements</w:t>
      </w:r>
      <w:r>
        <w:rPr>
          <w:rFonts w:hint="default" w:ascii="Arial" w:hAnsi="Arial" w:eastAsia="黑体" w:cstheme="minorBidi"/>
          <w:b w:val="0"/>
          <w:color w:val="auto"/>
          <w:kern w:val="2"/>
          <w:sz w:val="28"/>
          <w:szCs w:val="28"/>
          <w:lang w:eastAsia="zh-CN"/>
        </w:rPr>
        <w:t>）</w:t>
      </w:r>
    </w:p>
    <w:p w14:paraId="6EFCF126">
      <w:pPr>
        <w:spacing w:before="156" w:beforeLines="50" w:after="156" w:afterLines="50" w:line="560" w:lineRule="exact"/>
        <w:ind w:firstLine="550" w:firstLineChars="0"/>
        <w:rPr>
          <w:rFonts w:hint="eastAsia" w:asciiTheme="minorEastAsia" w:hAnsiTheme="minorEastAsia"/>
          <w:sz w:val="28"/>
          <w:szCs w:val="28"/>
        </w:rPr>
      </w:pPr>
      <w:r>
        <w:rPr>
          <w:rFonts w:hint="eastAsia" w:asciiTheme="minorEastAsia" w:hAnsiTheme="minorEastAsia"/>
          <w:sz w:val="28"/>
          <w:szCs w:val="28"/>
        </w:rPr>
        <w:t>学位要求严格执行《中华人民共和国学位条例》《山东理工大学硕士博士学位授予工作实施细则》《山东理工大学研究生申请学位学术创新性要求的规定》以及文学与新闻传播学院申请学位学术创新性要求的有关规定。</w:t>
      </w:r>
    </w:p>
    <w:p w14:paraId="4891EB7C">
      <w:pPr>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International students who meet the graduation requirements can obtain a graduation certificate; On the basis of obtaining a graduation certificate, if the degree granting criteria are met, a degree certificate can be awarded.</w:t>
      </w:r>
    </w:p>
    <w:p w14:paraId="073816D7">
      <w:pPr>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To obtain a graduation certificate, the following conditions must be met.</w:t>
      </w:r>
    </w:p>
    <w:p w14:paraId="049528AD">
      <w:pPr>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1. Passionate about Chinese culture, knowledgeable, friendly, and loving towards China, possessing a sense of social responsibility, and maintaining good physical and mental health.</w:t>
      </w:r>
    </w:p>
    <w:p w14:paraId="6049486B">
      <w:pPr>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2. Possess good moral cultivation and academic ethics, seek truth from facts, and be brave in innovation.</w:t>
      </w:r>
    </w:p>
    <w:p w14:paraId="37364946">
      <w:pPr>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3. After completing the courses and other training components specified in the training plan, pass the performance assessment.</w:t>
      </w:r>
    </w:p>
    <w:p w14:paraId="21515948">
      <w:pPr>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4. Complete the thesis defense with a passing grade.</w:t>
      </w:r>
    </w:p>
    <w:p w14:paraId="2DABC42F">
      <w:pPr>
        <w:spacing w:line="500" w:lineRule="exact"/>
        <w:ind w:firstLine="560" w:firstLineChars="200"/>
        <w:rPr>
          <w:rFonts w:hint="default" w:ascii="Times New Roman" w:hAnsi="Times New Roman" w:cs="Times New Roman"/>
          <w:sz w:val="28"/>
          <w:szCs w:val="28"/>
        </w:rPr>
      </w:pPr>
      <w:r>
        <w:rPr>
          <w:rFonts w:hint="default" w:ascii="Times New Roman" w:hAnsi="Times New Roman" w:cs="Times New Roman"/>
          <w:sz w:val="28"/>
          <w:szCs w:val="28"/>
        </w:rPr>
        <w:t>5.Other requirements that comply with relevant national and school regulations.</w:t>
      </w:r>
    </w:p>
    <w:p w14:paraId="57214263">
      <w:pPr>
        <w:spacing w:line="500" w:lineRule="exact"/>
        <w:ind w:firstLine="560" w:firstLineChars="200"/>
        <w:rPr>
          <w:rFonts w:hint="default" w:ascii="Times New Roman" w:hAnsi="Times New Roman" w:cs="Times New Roman"/>
          <w:sz w:val="28"/>
          <w:szCs w:val="28"/>
        </w:rPr>
        <w:sectPr>
          <w:pgSz w:w="11906" w:h="16838"/>
          <w:pgMar w:top="1440" w:right="1797" w:bottom="1440" w:left="1797" w:header="851" w:footer="992" w:gutter="0"/>
          <w:cols w:space="425" w:num="1"/>
          <w:docGrid w:type="linesAndChars" w:linePitch="312" w:charSpace="0"/>
        </w:sectPr>
      </w:pPr>
      <w:r>
        <w:rPr>
          <w:rFonts w:hint="default" w:ascii="Times New Roman" w:hAnsi="Times New Roman" w:cs="Times New Roman"/>
          <w:sz w:val="28"/>
          <w:szCs w:val="28"/>
        </w:rPr>
        <w:t>The degree requirements strictly comply with the Regulations of the People's Republic of China on Academic Degrees, the Implementation Rules for the Granting of Master's and Doctoral Degrees at Shandong University of Technology, the Regulations on Academic Innovation Requirements for Graduate Degree Applications at Shandong University of Technology, and the relevant regulations on academic innovation requirements for degree applications at the School of Literature and Journalism.</w:t>
      </w:r>
    </w:p>
    <w:p w14:paraId="265A8B62">
      <w:pPr>
        <w:pStyle w:val="4"/>
        <w:spacing w:after="156" w:afterLines="50"/>
        <w:ind w:firstLine="357"/>
        <w:rPr>
          <w:rFonts w:hint="eastAsia" w:ascii="黑体" w:hAnsi="黑体" w:eastAsia="黑体"/>
          <w:color w:val="000000"/>
          <w:sz w:val="28"/>
          <w:szCs w:val="28"/>
        </w:rPr>
      </w:pPr>
      <w:r>
        <w:rPr>
          <w:rFonts w:ascii="黑体" w:hAnsi="黑体" w:eastAsia="黑体"/>
          <w:color w:val="000000"/>
          <w:sz w:val="28"/>
          <w:szCs w:val="28"/>
        </w:rPr>
        <w:t>附表1：研究方向简介</w:t>
      </w:r>
    </w:p>
    <w:tbl>
      <w:tblPr>
        <w:tblStyle w:val="9"/>
        <w:tblW w:w="14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1654"/>
        <w:gridCol w:w="7293"/>
        <w:gridCol w:w="4635"/>
      </w:tblGrid>
      <w:tr w14:paraId="29BB0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349" w:type="dxa"/>
            <w:gridSpan w:val="2"/>
            <w:vAlign w:val="center"/>
          </w:tcPr>
          <w:p w14:paraId="097084E5">
            <w:pPr>
              <w:jc w:val="center"/>
              <w:rPr>
                <w:rFonts w:hint="eastAsia" w:ascii="宋体" w:hAnsi="宋体" w:cs="宋体"/>
                <w:b/>
                <w:sz w:val="18"/>
                <w:szCs w:val="18"/>
              </w:rPr>
            </w:pPr>
            <w:r>
              <w:rPr>
                <w:rFonts w:hint="eastAsia" w:ascii="宋体" w:hAnsi="宋体" w:cs="宋体"/>
                <w:b/>
                <w:sz w:val="18"/>
                <w:szCs w:val="18"/>
              </w:rPr>
              <w:t>类  别</w:t>
            </w:r>
          </w:p>
        </w:tc>
        <w:tc>
          <w:tcPr>
            <w:tcW w:w="7293" w:type="dxa"/>
            <w:vAlign w:val="center"/>
          </w:tcPr>
          <w:p w14:paraId="3628533D">
            <w:pPr>
              <w:jc w:val="center"/>
              <w:rPr>
                <w:rFonts w:hint="eastAsia" w:ascii="宋体" w:hAnsi="宋体" w:cs="宋体"/>
                <w:b/>
                <w:sz w:val="18"/>
                <w:szCs w:val="18"/>
              </w:rPr>
            </w:pPr>
            <w:r>
              <w:rPr>
                <w:rFonts w:hint="eastAsia" w:ascii="宋体" w:hAnsi="宋体" w:cs="宋体"/>
                <w:b/>
                <w:sz w:val="18"/>
                <w:szCs w:val="18"/>
              </w:rPr>
              <w:t>培养目标</w:t>
            </w:r>
          </w:p>
        </w:tc>
        <w:tc>
          <w:tcPr>
            <w:tcW w:w="4635" w:type="dxa"/>
            <w:vAlign w:val="center"/>
          </w:tcPr>
          <w:p w14:paraId="30F1B3B5">
            <w:pPr>
              <w:jc w:val="center"/>
              <w:rPr>
                <w:rFonts w:hint="eastAsia" w:ascii="宋体" w:hAnsi="宋体" w:cs="宋体"/>
                <w:b/>
                <w:sz w:val="18"/>
                <w:szCs w:val="18"/>
              </w:rPr>
            </w:pPr>
            <w:r>
              <w:rPr>
                <w:rFonts w:hint="eastAsia" w:ascii="宋体" w:hAnsi="宋体" w:cs="宋体"/>
                <w:b/>
                <w:sz w:val="18"/>
                <w:szCs w:val="18"/>
              </w:rPr>
              <w:t>支撑课程</w:t>
            </w:r>
          </w:p>
        </w:tc>
      </w:tr>
      <w:tr w14:paraId="3572D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349" w:type="dxa"/>
            <w:gridSpan w:val="2"/>
            <w:vAlign w:val="center"/>
          </w:tcPr>
          <w:p w14:paraId="55BD6BDB">
            <w:pPr>
              <w:jc w:val="center"/>
              <w:rPr>
                <w:rFonts w:hint="eastAsia" w:ascii="宋体" w:hAnsi="宋体" w:cs="宋体"/>
                <w:b/>
                <w:sz w:val="18"/>
                <w:szCs w:val="18"/>
              </w:rPr>
            </w:pPr>
            <w:r>
              <w:rPr>
                <w:rFonts w:hint="eastAsia" w:ascii="宋体" w:hAnsi="宋体" w:cs="宋体"/>
                <w:b/>
                <w:sz w:val="18"/>
                <w:szCs w:val="18"/>
              </w:rPr>
              <w:t>综合素质</w:t>
            </w:r>
          </w:p>
        </w:tc>
        <w:tc>
          <w:tcPr>
            <w:tcW w:w="7293" w:type="dxa"/>
            <w:vAlign w:val="center"/>
          </w:tcPr>
          <w:p w14:paraId="6A94256A">
            <w:pPr>
              <w:spacing w:line="320" w:lineRule="exact"/>
              <w:jc w:val="both"/>
              <w:rPr>
                <w:rFonts w:hint="eastAsia" w:ascii="宋体" w:hAnsi="宋体" w:cs="宋体"/>
                <w:sz w:val="18"/>
                <w:szCs w:val="18"/>
              </w:rPr>
            </w:pPr>
            <w:r>
              <w:rPr>
                <w:rFonts w:hint="eastAsia" w:ascii="宋体" w:hAnsi="宋体" w:cs="宋体"/>
                <w:sz w:val="18"/>
                <w:szCs w:val="18"/>
              </w:rPr>
              <w:t>热爱中国文化，崇尚科学精神，恪守学术道德规范。具备良好的专业素养和学术潜力，能全面了解中国语言文学的基础知识、学科历史以及发展现状，准确理解本学科经典文献。具有敏锐的问题意识和创新思维。积极为社会服务，能胜任语文教学、翻译、科研、文化交流、新闻出版、管理及其他社会工作。</w:t>
            </w:r>
          </w:p>
          <w:p w14:paraId="640154E4">
            <w:pPr>
              <w:spacing w:line="320" w:lineRule="exact"/>
              <w:jc w:val="both"/>
              <w:rPr>
                <w:rFonts w:hint="eastAsia" w:ascii="宋体" w:hAnsi="宋体" w:cs="宋体"/>
                <w:sz w:val="18"/>
                <w:szCs w:val="18"/>
              </w:rPr>
            </w:pPr>
            <w:r>
              <w:rPr>
                <w:rFonts w:hint="default" w:ascii="Times New Roman" w:hAnsi="Times New Roman" w:cs="Times New Roman"/>
                <w:sz w:val="18"/>
                <w:szCs w:val="18"/>
              </w:rPr>
              <w:t>Love Chinese culture, advocate scientific spirit, and abide by academic ethics. Having good professional ethics and academic potential, able to comprehensively understand the basic knowledge, disciplinary history, and development status of Chinese language and literature, and accurately comprehend the classic literature of this discipline. Having a keen sense of problem-solving and innovative thinking. Actively serving society, capable of Chinese language teaching, translation, scientific research, cultural exchange, news publishing, management, and other social work.</w:t>
            </w:r>
          </w:p>
        </w:tc>
        <w:tc>
          <w:tcPr>
            <w:tcW w:w="4635" w:type="dxa"/>
            <w:vAlign w:val="center"/>
          </w:tcPr>
          <w:p w14:paraId="5F0EB872">
            <w:pPr>
              <w:widowControl/>
              <w:spacing w:line="320" w:lineRule="exact"/>
              <w:jc w:val="both"/>
              <w:rPr>
                <w:rFonts w:hint="eastAsia" w:ascii="宋体" w:hAnsi="宋体" w:cs="宋体"/>
                <w:sz w:val="18"/>
                <w:szCs w:val="18"/>
              </w:rPr>
            </w:pPr>
            <w:r>
              <w:rPr>
                <w:rFonts w:hint="eastAsia" w:ascii="宋体" w:hAnsi="宋体" w:cs="宋体"/>
                <w:sz w:val="18"/>
                <w:szCs w:val="18"/>
              </w:rPr>
              <w:t>中国文化、汉语、论文写作与学术规范、文献检索、</w:t>
            </w:r>
            <w:r>
              <w:rPr>
                <w:sz w:val="18"/>
                <w:szCs w:val="18"/>
              </w:rPr>
              <w:t>古代经典导读</w:t>
            </w:r>
            <w:r>
              <w:rPr>
                <w:rFonts w:hint="eastAsia" w:ascii="宋体" w:hAnsi="宋体" w:cs="宋体"/>
                <w:sz w:val="18"/>
                <w:szCs w:val="18"/>
              </w:rPr>
              <w:t>、文艺美学专题、汉语史专题、中国古代文体研究、经典作家作品研究</w:t>
            </w:r>
          </w:p>
          <w:p w14:paraId="595E32FC">
            <w:pPr>
              <w:widowControl/>
              <w:spacing w:line="320" w:lineRule="exact"/>
              <w:jc w:val="both"/>
              <w:rPr>
                <w:rFonts w:hint="eastAsia" w:ascii="宋体" w:hAnsi="宋体" w:cs="宋体"/>
                <w:sz w:val="18"/>
                <w:szCs w:val="18"/>
              </w:rPr>
            </w:pPr>
            <w:r>
              <w:rPr>
                <w:rFonts w:hint="default" w:ascii="Times New Roman" w:hAnsi="Times New Roman" w:cs="Times New Roman"/>
                <w:sz w:val="18"/>
                <w:szCs w:val="18"/>
              </w:rPr>
              <w:t>Chinese culture, Chinese language, academic writing and norms, literature search, ancient classic reading guide, literary aesthetics topic, Chinese history topic, research on ancient Chinese literary style, research on works of classic writers</w:t>
            </w:r>
          </w:p>
        </w:tc>
      </w:tr>
      <w:tr w14:paraId="2FC2B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2349" w:type="dxa"/>
            <w:gridSpan w:val="2"/>
            <w:vAlign w:val="center"/>
          </w:tcPr>
          <w:p w14:paraId="1CECA618">
            <w:pPr>
              <w:jc w:val="center"/>
              <w:rPr>
                <w:rFonts w:hint="eastAsia" w:ascii="宋体" w:hAnsi="宋体" w:cs="宋体"/>
                <w:b/>
                <w:sz w:val="18"/>
                <w:szCs w:val="18"/>
              </w:rPr>
            </w:pPr>
            <w:r>
              <w:rPr>
                <w:rFonts w:hint="eastAsia" w:ascii="宋体" w:hAnsi="宋体" w:cs="宋体"/>
                <w:b/>
                <w:sz w:val="18"/>
                <w:szCs w:val="18"/>
              </w:rPr>
              <w:t>综合能力</w:t>
            </w:r>
          </w:p>
        </w:tc>
        <w:tc>
          <w:tcPr>
            <w:tcW w:w="7293" w:type="dxa"/>
            <w:vAlign w:val="center"/>
          </w:tcPr>
          <w:p w14:paraId="33B76355">
            <w:pPr>
              <w:spacing w:line="320" w:lineRule="exact"/>
              <w:jc w:val="both"/>
              <w:rPr>
                <w:rFonts w:hint="eastAsia" w:ascii="宋体" w:hAnsi="宋体" w:cs="宋体"/>
                <w:sz w:val="18"/>
                <w:szCs w:val="18"/>
              </w:rPr>
            </w:pPr>
            <w:r>
              <w:rPr>
                <w:rFonts w:hint="eastAsia" w:ascii="宋体" w:hAnsi="宋体" w:cs="宋体"/>
                <w:sz w:val="18"/>
                <w:szCs w:val="18"/>
              </w:rPr>
              <w:t>具备较好的专业学习能力，能有效获取专业知识，收集并整理专业文献；能够运用恰当的研究方法，独立从事相关学术研究并形成有价值的研究成果。具有良好的文字表达能力、发现以及解决实际问题的能力，并能将这些能力运用到语文教学、文化宣传、新闻出版和现代传媒等相关工作中。能够阅读本专业的外文资料，具备与国内外同行进行学术交流的能力。熟练运用本学科研究领域所需的现代信息技术。</w:t>
            </w:r>
          </w:p>
          <w:p w14:paraId="7E08279B">
            <w:pPr>
              <w:spacing w:line="320" w:lineRule="exact"/>
              <w:jc w:val="both"/>
              <w:rPr>
                <w:rFonts w:hint="eastAsia" w:ascii="宋体" w:hAnsi="宋体" w:cs="宋体"/>
                <w:sz w:val="18"/>
                <w:szCs w:val="18"/>
              </w:rPr>
            </w:pPr>
            <w:r>
              <w:rPr>
                <w:rFonts w:hint="default" w:ascii="Times New Roman" w:hAnsi="Times New Roman" w:cs="Times New Roman"/>
                <w:sz w:val="18"/>
                <w:szCs w:val="18"/>
              </w:rPr>
              <w:t>Having good professional learning ability, able to effectively acquire professional knowledge, collect and organize professional literature; Be able to apply appropriate research methods, independently engage in relevant academic research, and produce valuable research results. Having good written expression skills, the ability to discover and solve practical problems, and being able to apply these skills to related work such as Chinese language teaching, cultural promotion, news publishing, and modern media. Capable of reading foreign language materials in this major and possessing the ability to engage in academic exchanges with peers both domestically and internationally. Proficient in utilizing modern information technology required for the research field of this discipline.</w:t>
            </w:r>
          </w:p>
        </w:tc>
        <w:tc>
          <w:tcPr>
            <w:tcW w:w="4635" w:type="dxa"/>
            <w:vAlign w:val="center"/>
          </w:tcPr>
          <w:p w14:paraId="4E5B2C97">
            <w:pPr>
              <w:spacing w:line="320" w:lineRule="exact"/>
              <w:jc w:val="both"/>
              <w:rPr>
                <w:rFonts w:hint="eastAsia" w:ascii="宋体" w:hAnsi="宋体" w:cs="宋体"/>
                <w:sz w:val="18"/>
                <w:szCs w:val="18"/>
              </w:rPr>
            </w:pPr>
            <w:r>
              <w:rPr>
                <w:rFonts w:hint="eastAsia" w:ascii="宋体" w:hAnsi="宋体" w:cs="宋体"/>
                <w:sz w:val="18"/>
                <w:szCs w:val="18"/>
              </w:rPr>
              <w:t>研究生英语、口语、人文学科研究方法论、语言文学前沿、20世纪中国学术思潮研究、文学批评理论与实践、</w:t>
            </w:r>
            <w:r>
              <w:rPr>
                <w:sz w:val="18"/>
                <w:szCs w:val="18"/>
              </w:rPr>
              <w:t>中国古典文论专题</w:t>
            </w:r>
            <w:r>
              <w:rPr>
                <w:rFonts w:hint="eastAsia"/>
                <w:sz w:val="18"/>
                <w:szCs w:val="18"/>
              </w:rPr>
              <w:t>、</w:t>
            </w:r>
            <w:r>
              <w:rPr>
                <w:rFonts w:hint="eastAsia" w:ascii="宋体" w:hAnsi="宋体" w:cs="宋体"/>
                <w:sz w:val="18"/>
                <w:szCs w:val="18"/>
              </w:rPr>
              <w:t>目录学专题、</w:t>
            </w:r>
            <w:r>
              <w:rPr>
                <w:rFonts w:hint="eastAsia"/>
                <w:sz w:val="18"/>
                <w:szCs w:val="18"/>
              </w:rPr>
              <w:t>中国古代</w:t>
            </w:r>
            <w:r>
              <w:rPr>
                <w:sz w:val="18"/>
                <w:szCs w:val="18"/>
              </w:rPr>
              <w:t>文学与思想文化</w:t>
            </w:r>
            <w:r>
              <w:rPr>
                <w:rFonts w:hint="eastAsia"/>
                <w:sz w:val="18"/>
                <w:szCs w:val="18"/>
              </w:rPr>
              <w:t>专题</w:t>
            </w:r>
            <w:r>
              <w:rPr>
                <w:rFonts w:hint="eastAsia" w:ascii="宋体" w:hAnsi="宋体" w:cs="宋体"/>
                <w:sz w:val="18"/>
                <w:szCs w:val="18"/>
              </w:rPr>
              <w:t>、</w:t>
            </w:r>
            <w:r>
              <w:rPr>
                <w:sz w:val="18"/>
                <w:szCs w:val="18"/>
              </w:rPr>
              <w:t>汉语语法专题</w:t>
            </w:r>
            <w:r>
              <w:rPr>
                <w:rFonts w:hint="eastAsia"/>
                <w:sz w:val="18"/>
                <w:szCs w:val="18"/>
              </w:rPr>
              <w:t>、</w:t>
            </w:r>
            <w:r>
              <w:rPr>
                <w:rFonts w:hint="eastAsia" w:ascii="宋体" w:hAnsi="宋体" w:cs="宋体"/>
                <w:sz w:val="18"/>
                <w:szCs w:val="18"/>
              </w:rPr>
              <w:t>文化视野中的中国现当代文学研究</w:t>
            </w:r>
          </w:p>
          <w:p w14:paraId="52C4F7EB">
            <w:pPr>
              <w:spacing w:line="320" w:lineRule="exact"/>
              <w:jc w:val="both"/>
              <w:rPr>
                <w:rFonts w:hint="eastAsia" w:ascii="宋体" w:hAnsi="宋体" w:eastAsia="宋体" w:cs="宋体"/>
                <w:sz w:val="18"/>
                <w:szCs w:val="18"/>
                <w:lang w:val="en-US" w:eastAsia="zh-CN"/>
              </w:rPr>
            </w:pPr>
            <w:r>
              <w:rPr>
                <w:rFonts w:hint="default" w:ascii="Times New Roman" w:hAnsi="Times New Roman" w:cs="Times New Roman"/>
                <w:sz w:val="18"/>
                <w:szCs w:val="18"/>
              </w:rPr>
              <w:t>Graduate English, Oral English, Research Methodology in Humanities, Frontiers in Language and Literature, Research on 20th Century Chinese Academic Trends, Literary Criticism Theory and Practice, Special Topics in Classical Chinese Literature Theory, Bibliography, Ancient Chinese Literature and Ideological Culture, Chinese Grammar, and Research on Modern and Contemporary Chinese Literature from a Cultural Perspective</w:t>
            </w:r>
          </w:p>
        </w:tc>
      </w:tr>
      <w:tr w14:paraId="1BC0B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jc w:val="center"/>
        </w:trPr>
        <w:tc>
          <w:tcPr>
            <w:tcW w:w="695" w:type="dxa"/>
            <w:vMerge w:val="restart"/>
            <w:vAlign w:val="center"/>
          </w:tcPr>
          <w:p w14:paraId="2B10EACE">
            <w:pPr>
              <w:jc w:val="center"/>
              <w:rPr>
                <w:rFonts w:hint="eastAsia" w:ascii="宋体" w:hAnsi="宋体" w:cs="宋体"/>
                <w:color w:val="000000"/>
                <w:sz w:val="18"/>
                <w:szCs w:val="18"/>
              </w:rPr>
            </w:pPr>
            <w:r>
              <w:rPr>
                <w:rFonts w:hint="eastAsia" w:ascii="宋体" w:hAnsi="宋体" w:cs="宋体"/>
                <w:b/>
                <w:sz w:val="18"/>
                <w:szCs w:val="18"/>
              </w:rPr>
              <w:t>研究方向</w:t>
            </w:r>
          </w:p>
        </w:tc>
        <w:tc>
          <w:tcPr>
            <w:tcW w:w="1654" w:type="dxa"/>
            <w:vAlign w:val="center"/>
          </w:tcPr>
          <w:p w14:paraId="5BA2B88E">
            <w:pPr>
              <w:jc w:val="center"/>
              <w:rPr>
                <w:rFonts w:hint="eastAsia" w:ascii="宋体" w:hAnsi="宋体" w:cs="宋体"/>
                <w:sz w:val="18"/>
                <w:szCs w:val="18"/>
              </w:rPr>
            </w:pPr>
            <w:r>
              <w:rPr>
                <w:rFonts w:hint="eastAsia" w:ascii="宋体" w:hAnsi="宋体" w:cs="宋体"/>
                <w:sz w:val="18"/>
                <w:szCs w:val="18"/>
              </w:rPr>
              <w:t>文艺学</w:t>
            </w:r>
          </w:p>
          <w:p w14:paraId="058B4107">
            <w:pPr>
              <w:jc w:val="center"/>
              <w:rPr>
                <w:rFonts w:hint="eastAsia" w:ascii="宋体" w:hAnsi="宋体" w:cs="宋体"/>
                <w:color w:val="000000"/>
                <w:sz w:val="18"/>
                <w:szCs w:val="18"/>
              </w:rPr>
            </w:pPr>
            <w:r>
              <w:rPr>
                <w:rFonts w:hint="eastAsia" w:ascii="宋体" w:hAnsi="宋体" w:cs="宋体"/>
                <w:sz w:val="18"/>
                <w:szCs w:val="18"/>
              </w:rPr>
              <w:t>（050101）</w:t>
            </w:r>
          </w:p>
        </w:tc>
        <w:tc>
          <w:tcPr>
            <w:tcW w:w="7293" w:type="dxa"/>
            <w:vAlign w:val="center"/>
          </w:tcPr>
          <w:p w14:paraId="688F8AE1">
            <w:pPr>
              <w:spacing w:line="320" w:lineRule="exact"/>
              <w:jc w:val="both"/>
              <w:rPr>
                <w:rFonts w:hint="eastAsia" w:ascii="宋体" w:hAnsi="宋体" w:cs="宋体"/>
                <w:sz w:val="18"/>
                <w:szCs w:val="18"/>
              </w:rPr>
            </w:pPr>
            <w:r>
              <w:rPr>
                <w:rFonts w:hint="eastAsia" w:ascii="宋体" w:hAnsi="宋体" w:cs="宋体"/>
                <w:sz w:val="18"/>
                <w:szCs w:val="18"/>
              </w:rPr>
              <w:t>掌握文艺学基础理论和系统的专业知识，熟悉中外文艺思想史及美学发展脉络，了解学科发展动态和最新成果。具有开阔的理论视野、较强的理论思维能力，阅读专业文献的能力。把握文艺理论、美学理论、媒介理论研究的主要方法，多学科、多方法地研究有关文艺的本质特征、发展规律，研究文艺创作欣赏的基本原理，对当代文艺现象、文艺批评及其理论形态和发展过程进行理论概括和阐释。</w:t>
            </w:r>
          </w:p>
          <w:p w14:paraId="0F324E7E">
            <w:pPr>
              <w:spacing w:line="320" w:lineRule="exact"/>
              <w:jc w:val="both"/>
              <w:rPr>
                <w:rFonts w:hint="eastAsia" w:ascii="宋体" w:hAnsi="宋体" w:cs="宋体"/>
                <w:sz w:val="18"/>
                <w:szCs w:val="18"/>
              </w:rPr>
            </w:pPr>
            <w:r>
              <w:rPr>
                <w:rFonts w:hint="default" w:ascii="Times New Roman" w:hAnsi="Times New Roman" w:cs="Times New Roman"/>
                <w:sz w:val="18"/>
                <w:szCs w:val="18"/>
              </w:rPr>
              <w:t>Master the basic theories and systematic professional knowledge of literary and artistic studies, be familiar with the history of Chinese and foreign literary and artistic thought and the development of aesthetics, and understand the development trends and latest achievements of the discipline. Having a broad theoretical perspective, strong theoretical thinking ability, and the ability to read professional literature. Grasp the main methods of studying literary theory, aesthetic theory, and media theory, and conduct interdisciplinary and multi method research on the essential characteristics and development laws of literature and art, study the basic principles of literary creation and appreciation, and summarize and interpret contemporary literary phenomena, literary criticism, and their theoretical forms and development processes.</w:t>
            </w:r>
          </w:p>
        </w:tc>
        <w:tc>
          <w:tcPr>
            <w:tcW w:w="4635" w:type="dxa"/>
            <w:vAlign w:val="center"/>
          </w:tcPr>
          <w:p w14:paraId="1A538987">
            <w:pPr>
              <w:spacing w:line="320" w:lineRule="exact"/>
              <w:jc w:val="both"/>
              <w:rPr>
                <w:rFonts w:hint="eastAsia" w:ascii="宋体" w:hAnsi="宋体" w:cs="宋体"/>
                <w:sz w:val="18"/>
                <w:szCs w:val="18"/>
              </w:rPr>
            </w:pPr>
            <w:r>
              <w:rPr>
                <w:rFonts w:hint="eastAsia" w:ascii="宋体" w:hAnsi="宋体" w:cs="宋体"/>
                <w:sz w:val="18"/>
                <w:szCs w:val="18"/>
              </w:rPr>
              <w:t>当代西方文论专题、美学前沿专题、文艺美学专题、中国古典文论专题、</w:t>
            </w:r>
            <w:r>
              <w:rPr>
                <w:rFonts w:hint="eastAsia"/>
                <w:sz w:val="18"/>
                <w:szCs w:val="18"/>
              </w:rPr>
              <w:t>西方美学经典精读</w:t>
            </w:r>
            <w:r>
              <w:rPr>
                <w:rFonts w:hint="eastAsia" w:ascii="宋体" w:hAnsi="宋体" w:cs="宋体"/>
                <w:sz w:val="18"/>
                <w:szCs w:val="18"/>
              </w:rPr>
              <w:t>、媒介文化与媒介理论、民间文艺学专题</w:t>
            </w:r>
          </w:p>
          <w:p w14:paraId="3BFB0B5B">
            <w:pPr>
              <w:spacing w:line="320" w:lineRule="exact"/>
              <w:jc w:val="both"/>
              <w:rPr>
                <w:rFonts w:hint="eastAsia" w:ascii="宋体" w:hAnsi="宋体" w:cs="宋体"/>
                <w:sz w:val="18"/>
                <w:szCs w:val="18"/>
              </w:rPr>
            </w:pPr>
            <w:r>
              <w:rPr>
                <w:rFonts w:hint="default" w:ascii="Times New Roman" w:hAnsi="Times New Roman" w:cs="Times New Roman"/>
                <w:sz w:val="18"/>
                <w:szCs w:val="18"/>
              </w:rPr>
              <w:t>Topics in Contemporary Western Literary Theory, Frontier Aesthetics, Literary Aesthetics, Classical Chinese Literary Theory, Intensive Reading of Western Aesthetic Classics, Media Culture and Media Theory, Folk Literature and Art Studies</w:t>
            </w:r>
          </w:p>
        </w:tc>
      </w:tr>
      <w:tr w14:paraId="5FB62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5" w:type="dxa"/>
            <w:vMerge w:val="continue"/>
            <w:vAlign w:val="center"/>
          </w:tcPr>
          <w:p w14:paraId="63274F1B">
            <w:pPr>
              <w:jc w:val="center"/>
              <w:rPr>
                <w:rFonts w:hint="eastAsia" w:ascii="宋体" w:hAnsi="宋体" w:cs="宋体"/>
                <w:color w:val="000000"/>
                <w:sz w:val="18"/>
                <w:szCs w:val="18"/>
              </w:rPr>
            </w:pPr>
          </w:p>
        </w:tc>
        <w:tc>
          <w:tcPr>
            <w:tcW w:w="1654" w:type="dxa"/>
            <w:vAlign w:val="center"/>
          </w:tcPr>
          <w:p w14:paraId="3661B2DD">
            <w:pPr>
              <w:jc w:val="center"/>
              <w:rPr>
                <w:rFonts w:hint="eastAsia" w:ascii="宋体" w:hAnsi="宋体" w:cs="宋体"/>
                <w:sz w:val="18"/>
                <w:szCs w:val="18"/>
              </w:rPr>
            </w:pPr>
            <w:r>
              <w:rPr>
                <w:rFonts w:hint="eastAsia" w:ascii="宋体" w:hAnsi="宋体" w:cs="宋体"/>
                <w:sz w:val="18"/>
                <w:szCs w:val="18"/>
              </w:rPr>
              <w:t>语言学及</w:t>
            </w:r>
          </w:p>
          <w:p w14:paraId="25153275">
            <w:pPr>
              <w:jc w:val="center"/>
              <w:rPr>
                <w:rFonts w:hint="eastAsia" w:ascii="宋体" w:hAnsi="宋体" w:cs="宋体"/>
                <w:sz w:val="18"/>
                <w:szCs w:val="18"/>
              </w:rPr>
            </w:pPr>
            <w:r>
              <w:rPr>
                <w:rFonts w:hint="eastAsia" w:ascii="宋体" w:hAnsi="宋体" w:cs="宋体"/>
                <w:sz w:val="18"/>
                <w:szCs w:val="18"/>
              </w:rPr>
              <w:t>应用语言学</w:t>
            </w:r>
          </w:p>
          <w:p w14:paraId="1F6A00A8">
            <w:pPr>
              <w:jc w:val="center"/>
              <w:rPr>
                <w:rFonts w:hint="eastAsia" w:ascii="宋体" w:hAnsi="宋体" w:cs="宋体"/>
                <w:color w:val="000000"/>
                <w:sz w:val="18"/>
                <w:szCs w:val="18"/>
              </w:rPr>
            </w:pPr>
            <w:r>
              <w:rPr>
                <w:rFonts w:hint="eastAsia" w:ascii="宋体" w:hAnsi="宋体" w:cs="宋体"/>
                <w:sz w:val="18"/>
                <w:szCs w:val="18"/>
              </w:rPr>
              <w:t>（050102）</w:t>
            </w:r>
          </w:p>
        </w:tc>
        <w:tc>
          <w:tcPr>
            <w:tcW w:w="7293" w:type="dxa"/>
            <w:vAlign w:val="center"/>
          </w:tcPr>
          <w:p w14:paraId="5B890ABC">
            <w:pPr>
              <w:spacing w:line="320" w:lineRule="exact"/>
              <w:jc w:val="both"/>
              <w:rPr>
                <w:rFonts w:hint="eastAsia" w:ascii="宋体" w:hAnsi="宋体" w:cs="宋体"/>
                <w:sz w:val="18"/>
                <w:szCs w:val="18"/>
              </w:rPr>
            </w:pPr>
            <w:r>
              <w:rPr>
                <w:rFonts w:hint="eastAsia" w:ascii="宋体" w:hAnsi="宋体" w:cs="宋体"/>
                <w:sz w:val="18"/>
                <w:szCs w:val="18"/>
              </w:rPr>
              <w:t>掌握语言学及应用语言学的理论体系和专业知识，了解本学科的研究现状和发展趋势，熟练掌握一门外语，具有一定的外文文献阅读能力和较好的汉语写作能力，具备初步的独立从事语言教学和语言研究的能力，成为学风严谨、理论扎实、视野开阔、汉语应用能力强的专门人才。</w:t>
            </w:r>
          </w:p>
          <w:p w14:paraId="4A9153EF">
            <w:pPr>
              <w:spacing w:line="320" w:lineRule="exact"/>
              <w:jc w:val="both"/>
              <w:rPr>
                <w:rFonts w:hint="eastAsia" w:ascii="宋体" w:hAnsi="宋体" w:cs="宋体"/>
                <w:sz w:val="18"/>
                <w:szCs w:val="18"/>
              </w:rPr>
            </w:pPr>
            <w:r>
              <w:rPr>
                <w:rFonts w:hint="default" w:ascii="Times New Roman" w:hAnsi="Times New Roman" w:cs="Times New Roman"/>
                <w:sz w:val="18"/>
                <w:szCs w:val="18"/>
              </w:rPr>
              <w:t>Master the theoretical system and professional knowledge of linguistics and applied linguistics, understand the research status and development trends of this discipline, proficiently master a foreign language, have a certain ability to read foreign literature and good Chinese writing ability, have preliminary independent ability to engage in language teaching and research, and become a specialized talent with rigorous academic style, solid theory, broad vision, and strong Chinese application ability.</w:t>
            </w:r>
          </w:p>
        </w:tc>
        <w:tc>
          <w:tcPr>
            <w:tcW w:w="4635" w:type="dxa"/>
            <w:vAlign w:val="center"/>
          </w:tcPr>
          <w:p w14:paraId="34315548">
            <w:pPr>
              <w:spacing w:line="320" w:lineRule="exact"/>
              <w:jc w:val="both"/>
              <w:rPr>
                <w:rFonts w:hint="eastAsia" w:ascii="宋体" w:hAnsi="宋体" w:cs="宋体"/>
                <w:sz w:val="18"/>
                <w:szCs w:val="18"/>
              </w:rPr>
            </w:pPr>
            <w:r>
              <w:rPr>
                <w:rFonts w:hint="eastAsia" w:ascii="宋体" w:hAnsi="宋体" w:cs="宋体"/>
                <w:sz w:val="18"/>
                <w:szCs w:val="18"/>
              </w:rPr>
              <w:t>语言学研究方法与学术写作、语言学经典导读、汉语词汇学专题、汉语史专题、语言与文化专题、汉语语法专题、文字学专题</w:t>
            </w:r>
          </w:p>
          <w:p w14:paraId="1CD40485">
            <w:pPr>
              <w:spacing w:line="320" w:lineRule="exact"/>
              <w:jc w:val="both"/>
              <w:rPr>
                <w:rFonts w:hint="eastAsia" w:ascii="宋体" w:hAnsi="宋体" w:cs="宋体"/>
                <w:sz w:val="18"/>
                <w:szCs w:val="18"/>
              </w:rPr>
            </w:pPr>
            <w:r>
              <w:rPr>
                <w:rFonts w:hint="default" w:ascii="Times New Roman" w:hAnsi="Times New Roman" w:cs="Times New Roman"/>
                <w:sz w:val="18"/>
                <w:szCs w:val="18"/>
              </w:rPr>
              <w:t>Research Methods and Academic Writing in Linguistics, Introduction to Linguistic Classics, Special Topics in Chinese Lexicology, Chinese History, Language and Culture, Chinese Grammar, and Philology</w:t>
            </w:r>
          </w:p>
        </w:tc>
      </w:tr>
      <w:tr w14:paraId="7FA3B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4" w:hRule="atLeast"/>
          <w:jc w:val="center"/>
        </w:trPr>
        <w:tc>
          <w:tcPr>
            <w:tcW w:w="695" w:type="dxa"/>
            <w:vMerge w:val="continue"/>
            <w:vAlign w:val="center"/>
          </w:tcPr>
          <w:p w14:paraId="3CC5E09B">
            <w:pPr>
              <w:jc w:val="center"/>
              <w:rPr>
                <w:rFonts w:hint="eastAsia" w:ascii="宋体" w:hAnsi="宋体" w:cs="宋体"/>
                <w:color w:val="000000"/>
                <w:sz w:val="18"/>
                <w:szCs w:val="18"/>
              </w:rPr>
            </w:pPr>
          </w:p>
        </w:tc>
        <w:tc>
          <w:tcPr>
            <w:tcW w:w="1654" w:type="dxa"/>
            <w:vAlign w:val="center"/>
          </w:tcPr>
          <w:p w14:paraId="416314A2">
            <w:pPr>
              <w:jc w:val="center"/>
              <w:rPr>
                <w:rFonts w:hint="eastAsia" w:ascii="宋体" w:hAnsi="宋体" w:cs="宋体"/>
                <w:sz w:val="18"/>
                <w:szCs w:val="18"/>
              </w:rPr>
            </w:pPr>
            <w:r>
              <w:rPr>
                <w:rFonts w:hint="eastAsia" w:ascii="宋体" w:hAnsi="宋体" w:cs="宋体"/>
                <w:sz w:val="18"/>
                <w:szCs w:val="18"/>
              </w:rPr>
              <w:t>中国古典文献学</w:t>
            </w:r>
          </w:p>
          <w:p w14:paraId="1C94E1BD">
            <w:pPr>
              <w:jc w:val="center"/>
              <w:rPr>
                <w:rFonts w:hint="eastAsia" w:ascii="宋体" w:hAnsi="宋体" w:cs="宋体"/>
                <w:color w:val="BB1592"/>
                <w:sz w:val="18"/>
                <w:szCs w:val="18"/>
              </w:rPr>
            </w:pPr>
            <w:r>
              <w:rPr>
                <w:rFonts w:hint="eastAsia" w:ascii="宋体" w:hAnsi="宋体" w:cs="宋体"/>
                <w:sz w:val="18"/>
                <w:szCs w:val="18"/>
              </w:rPr>
              <w:t>（050103）</w:t>
            </w:r>
          </w:p>
        </w:tc>
        <w:tc>
          <w:tcPr>
            <w:tcW w:w="7293" w:type="dxa"/>
            <w:vAlign w:val="center"/>
          </w:tcPr>
          <w:p w14:paraId="6D608D0E">
            <w:pPr>
              <w:spacing w:line="320" w:lineRule="exact"/>
              <w:jc w:val="both"/>
              <w:rPr>
                <w:rFonts w:hint="eastAsia" w:ascii="宋体" w:hAnsi="宋体" w:cs="宋体"/>
                <w:sz w:val="18"/>
                <w:szCs w:val="18"/>
              </w:rPr>
            </w:pPr>
            <w:r>
              <w:rPr>
                <w:rFonts w:hint="eastAsia" w:ascii="宋体" w:hAnsi="宋体" w:cs="宋体"/>
                <w:sz w:val="18"/>
                <w:szCs w:val="18"/>
              </w:rPr>
              <w:t>掌握文献学与文化学基本理论，深入了解中国传统学术的基本内容与研究方法，把握本学科研究与发展动态。具有阅读古籍文献的能力，掌握检索利用古典文献的方法，挖掘地方文献与地域文化资源，突出齐文化研究特色，学会从文献入手研究地域文化与传统文化，从文化研究的角度阐释古典文献。加强文史哲领域跨学科研究，关注地方文化建设。</w:t>
            </w:r>
          </w:p>
          <w:p w14:paraId="343F3642">
            <w:pPr>
              <w:spacing w:line="320" w:lineRule="exact"/>
              <w:jc w:val="both"/>
              <w:rPr>
                <w:rFonts w:hint="eastAsia" w:ascii="宋体" w:hAnsi="宋体" w:cs="宋体"/>
                <w:sz w:val="18"/>
                <w:szCs w:val="18"/>
              </w:rPr>
            </w:pPr>
            <w:r>
              <w:rPr>
                <w:rFonts w:hint="default" w:ascii="Times New Roman" w:hAnsi="Times New Roman" w:cs="Times New Roman"/>
                <w:sz w:val="18"/>
                <w:szCs w:val="18"/>
              </w:rPr>
              <w:t>Master the basic theories of literature and cultural studies, deeply understand the basic content and research methods of traditional Chinese academia, and grasp the research and development trends of this discipline. Ability to read ancient literature, master the methods of searching and utilizing classical literature, explore local literature and regional cultural resources, highlight the characteristics of cultural research, learn to study regional culture and traditional culture from literature, and interpret classical literature from the perspective of cultural research. Strengthen interdisciplinary research in the fields of literature, history, and philosophy, and pay attention to local cultural construction.</w:t>
            </w:r>
          </w:p>
        </w:tc>
        <w:tc>
          <w:tcPr>
            <w:tcW w:w="4635" w:type="dxa"/>
            <w:vAlign w:val="center"/>
          </w:tcPr>
          <w:p w14:paraId="1B73119A">
            <w:pPr>
              <w:spacing w:line="320" w:lineRule="exact"/>
              <w:jc w:val="both"/>
              <w:rPr>
                <w:rFonts w:hint="eastAsia" w:ascii="宋体" w:hAnsi="宋体" w:cs="宋体"/>
                <w:sz w:val="18"/>
                <w:szCs w:val="18"/>
              </w:rPr>
            </w:pPr>
            <w:r>
              <w:rPr>
                <w:rFonts w:hint="eastAsia" w:ascii="宋体" w:hAnsi="宋体" w:cs="宋体"/>
                <w:sz w:val="18"/>
                <w:szCs w:val="18"/>
              </w:rPr>
              <w:t>目录学专题、版本学专题、中国经学史、齐文化研究、古代经典导读、训诂学专题、出土文献研究</w:t>
            </w:r>
          </w:p>
          <w:p w14:paraId="19F3A7FC">
            <w:pPr>
              <w:spacing w:line="320" w:lineRule="exact"/>
              <w:jc w:val="both"/>
              <w:rPr>
                <w:rFonts w:hint="eastAsia" w:ascii="宋体" w:hAnsi="宋体" w:cs="宋体"/>
                <w:sz w:val="18"/>
                <w:szCs w:val="18"/>
              </w:rPr>
            </w:pPr>
            <w:r>
              <w:rPr>
                <w:rFonts w:hint="default" w:ascii="Times New Roman" w:hAnsi="Times New Roman" w:cs="Times New Roman"/>
                <w:sz w:val="18"/>
                <w:szCs w:val="18"/>
              </w:rPr>
              <w:t>Special Topics in Bibliography, Version Studies, History of Chinese Classics, Study of Qi Culture, Introduction to Ancient Classics, Special Topics in Exegesis, Research on Excavated Documents</w:t>
            </w:r>
          </w:p>
        </w:tc>
      </w:tr>
      <w:tr w14:paraId="0D67F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4" w:hRule="atLeast"/>
          <w:jc w:val="center"/>
        </w:trPr>
        <w:tc>
          <w:tcPr>
            <w:tcW w:w="695" w:type="dxa"/>
            <w:vMerge w:val="continue"/>
            <w:vAlign w:val="center"/>
          </w:tcPr>
          <w:p w14:paraId="5536E03A">
            <w:pPr>
              <w:jc w:val="center"/>
              <w:rPr>
                <w:rFonts w:hint="eastAsia" w:ascii="宋体" w:hAnsi="宋体" w:cs="宋体"/>
                <w:color w:val="000000"/>
                <w:sz w:val="18"/>
                <w:szCs w:val="18"/>
              </w:rPr>
            </w:pPr>
          </w:p>
        </w:tc>
        <w:tc>
          <w:tcPr>
            <w:tcW w:w="1654" w:type="dxa"/>
            <w:vAlign w:val="center"/>
          </w:tcPr>
          <w:p w14:paraId="284C1F82">
            <w:pPr>
              <w:jc w:val="center"/>
              <w:rPr>
                <w:rFonts w:hint="eastAsia" w:ascii="宋体" w:hAnsi="宋体" w:cs="宋体"/>
                <w:color w:val="000000"/>
                <w:sz w:val="18"/>
                <w:szCs w:val="18"/>
              </w:rPr>
            </w:pPr>
            <w:r>
              <w:rPr>
                <w:rFonts w:hint="eastAsia" w:ascii="宋体" w:hAnsi="宋体" w:cs="宋体"/>
                <w:sz w:val="18"/>
                <w:szCs w:val="18"/>
              </w:rPr>
              <w:t>中国古代文学（050104）</w:t>
            </w:r>
          </w:p>
        </w:tc>
        <w:tc>
          <w:tcPr>
            <w:tcW w:w="7293" w:type="dxa"/>
            <w:vAlign w:val="center"/>
          </w:tcPr>
          <w:p w14:paraId="189D0E45">
            <w:pPr>
              <w:spacing w:line="320" w:lineRule="exact"/>
              <w:jc w:val="both"/>
              <w:rPr>
                <w:rFonts w:hint="eastAsia"/>
                <w:sz w:val="18"/>
                <w:szCs w:val="18"/>
              </w:rPr>
            </w:pPr>
            <w:r>
              <w:rPr>
                <w:rFonts w:hint="eastAsia"/>
                <w:sz w:val="18"/>
                <w:szCs w:val="18"/>
              </w:rPr>
              <w:t>掌握中国古代文学专业理论和知识，熟悉本学科的发展脉络和前沿动态。深入了解中国古代文学的文体、流派及文学思想，结合文献学、思想史知识，运用各类方法对文学遗产进行准确深入的解读、阐释。具备独立从事中国古代文学研究的能力。</w:t>
            </w:r>
          </w:p>
          <w:p w14:paraId="450FFD73">
            <w:pPr>
              <w:spacing w:line="320" w:lineRule="exact"/>
              <w:jc w:val="both"/>
              <w:rPr>
                <w:rFonts w:hint="eastAsia"/>
                <w:sz w:val="18"/>
                <w:szCs w:val="18"/>
              </w:rPr>
            </w:pPr>
            <w:r>
              <w:rPr>
                <w:rFonts w:hint="eastAsia"/>
                <w:sz w:val="18"/>
                <w:szCs w:val="18"/>
              </w:rPr>
              <w:t>Master the theories and knowledge of ancient Chinese literature, and be familiar with the development and cutting-edge trends of this discipline. Gain a deep understanding of the literary style, schools, and literary ideas of ancient Chinese literature, combine knowledge of philology and intellectual history, and use various methods to accurately and deeply interpret and interpret literary heritage. Capable of independently conducting research on ancient Chinese literature.</w:t>
            </w:r>
          </w:p>
        </w:tc>
        <w:tc>
          <w:tcPr>
            <w:tcW w:w="4635" w:type="dxa"/>
            <w:vAlign w:val="center"/>
          </w:tcPr>
          <w:p w14:paraId="2605A108">
            <w:pPr>
              <w:spacing w:line="320" w:lineRule="exact"/>
              <w:jc w:val="both"/>
              <w:rPr>
                <w:rFonts w:hint="eastAsia" w:ascii="宋体" w:hAnsi="宋体" w:cs="宋体"/>
                <w:sz w:val="18"/>
                <w:szCs w:val="18"/>
              </w:rPr>
            </w:pPr>
            <w:r>
              <w:rPr>
                <w:rFonts w:hint="eastAsia" w:ascii="宋体" w:hAnsi="宋体" w:cs="宋体"/>
                <w:sz w:val="18"/>
                <w:szCs w:val="18"/>
              </w:rPr>
              <w:t>中国古代文学经典导读、中国古代文论经典导读、中国古代诗歌专题、中国古代散文专题、中国古代小说专题、中国古代文学与思想文化专题、中国古代文学思潮与流派研究</w:t>
            </w:r>
          </w:p>
          <w:p w14:paraId="1A51B027">
            <w:pPr>
              <w:spacing w:line="320" w:lineRule="exact"/>
              <w:jc w:val="both"/>
              <w:rPr>
                <w:rFonts w:hint="eastAsia" w:ascii="宋体" w:hAnsi="宋体" w:cs="宋体"/>
                <w:sz w:val="18"/>
                <w:szCs w:val="18"/>
              </w:rPr>
            </w:pPr>
            <w:r>
              <w:rPr>
                <w:rFonts w:hint="default" w:ascii="Times New Roman" w:hAnsi="Times New Roman" w:cs="Times New Roman"/>
                <w:sz w:val="18"/>
                <w:szCs w:val="18"/>
              </w:rPr>
              <w:t>Introduction to Classics of Ancient Chinese Literature, Introduction to Classics of Ancient Chinese Literary Theory, Special Topics on Ancient Chinese Poetry, Ancient Chinese Prose, Ancient Chinese Novels, Ancient Chinese Literature and Ideological Culture, Research on Trends and Schools of Ancient Chinese Literature</w:t>
            </w:r>
          </w:p>
        </w:tc>
      </w:tr>
      <w:tr w14:paraId="5C5C6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2" w:hRule="atLeast"/>
          <w:jc w:val="center"/>
        </w:trPr>
        <w:tc>
          <w:tcPr>
            <w:tcW w:w="695" w:type="dxa"/>
            <w:vMerge w:val="continue"/>
            <w:vAlign w:val="center"/>
          </w:tcPr>
          <w:p w14:paraId="4A86A86D">
            <w:pPr>
              <w:jc w:val="center"/>
              <w:rPr>
                <w:rFonts w:hint="eastAsia" w:ascii="宋体" w:hAnsi="宋体" w:cs="宋体"/>
                <w:color w:val="000000"/>
                <w:sz w:val="18"/>
                <w:szCs w:val="18"/>
              </w:rPr>
            </w:pPr>
          </w:p>
        </w:tc>
        <w:tc>
          <w:tcPr>
            <w:tcW w:w="1654" w:type="dxa"/>
            <w:vAlign w:val="center"/>
          </w:tcPr>
          <w:p w14:paraId="03C0F71E">
            <w:pPr>
              <w:jc w:val="center"/>
              <w:rPr>
                <w:rFonts w:hint="eastAsia" w:ascii="宋体" w:hAnsi="宋体" w:cs="宋体"/>
                <w:sz w:val="18"/>
                <w:szCs w:val="18"/>
              </w:rPr>
            </w:pPr>
            <w:r>
              <w:rPr>
                <w:rFonts w:hint="eastAsia" w:ascii="宋体" w:hAnsi="宋体" w:cs="宋体"/>
                <w:sz w:val="18"/>
                <w:szCs w:val="18"/>
              </w:rPr>
              <w:t>中国现当代文学</w:t>
            </w:r>
          </w:p>
          <w:p w14:paraId="230A21E5">
            <w:pPr>
              <w:jc w:val="center"/>
              <w:rPr>
                <w:rFonts w:hint="eastAsia" w:ascii="宋体" w:hAnsi="宋体" w:cs="宋体"/>
                <w:color w:val="000000"/>
                <w:sz w:val="18"/>
                <w:szCs w:val="18"/>
              </w:rPr>
            </w:pPr>
            <w:r>
              <w:rPr>
                <w:rFonts w:hint="eastAsia" w:ascii="宋体" w:hAnsi="宋体" w:cs="宋体"/>
                <w:sz w:val="18"/>
                <w:szCs w:val="18"/>
              </w:rPr>
              <w:t>（050105）</w:t>
            </w:r>
          </w:p>
        </w:tc>
        <w:tc>
          <w:tcPr>
            <w:tcW w:w="7293" w:type="dxa"/>
            <w:vAlign w:val="center"/>
          </w:tcPr>
          <w:p w14:paraId="6569ACEE">
            <w:pPr>
              <w:spacing w:line="320" w:lineRule="exact"/>
              <w:jc w:val="both"/>
              <w:rPr>
                <w:rFonts w:hint="eastAsia" w:ascii="宋体" w:hAnsi="宋体" w:cs="宋体"/>
                <w:sz w:val="18"/>
                <w:szCs w:val="18"/>
              </w:rPr>
            </w:pPr>
            <w:r>
              <w:rPr>
                <w:rFonts w:hint="eastAsia" w:ascii="宋体" w:hAnsi="宋体" w:cs="宋体"/>
                <w:sz w:val="18"/>
                <w:szCs w:val="18"/>
              </w:rPr>
              <w:t>掌握中国现当代文学坚实的理论基础和系统的专业知识，了解学科发展动态和最新成果；把握现代以来中国文学的历史发展、思潮流变、文学流派、作家群体、经典作家作品和文学风格的嬗变，以及各文体的理论批评和研究等；能够以开阔的文化视野和扎实的学术积累来认识和回应当代中国文学发展中出现的各种问题；具备独立从事学术研究的能力，熟练掌握一门外语。</w:t>
            </w:r>
          </w:p>
          <w:p w14:paraId="02858E3C">
            <w:pPr>
              <w:spacing w:line="320" w:lineRule="exact"/>
              <w:jc w:val="both"/>
              <w:rPr>
                <w:rFonts w:hint="eastAsia" w:ascii="宋体" w:hAnsi="宋体" w:cs="宋体"/>
                <w:sz w:val="18"/>
                <w:szCs w:val="18"/>
              </w:rPr>
            </w:pPr>
            <w:r>
              <w:rPr>
                <w:rFonts w:hint="default" w:ascii="Times New Roman" w:hAnsi="Times New Roman" w:cs="Times New Roman"/>
                <w:sz w:val="18"/>
                <w:szCs w:val="18"/>
              </w:rPr>
              <w:t>Master the solid theoretical foundation and systematic professional knowledge of contemporary Chinese literature, understand the development trends and latest achievements of the discipline; Grasp the historical development, ideological changes, literary schools, writer groups, classic works and literary styles of Chinese literature since modern times, as well as the theoretical criticism and research of various literary genres; Being able to understand and respond to various issues arising in the development of contemporary Chinese literature with a broad cultural perspective and solid academic accumulation; Capable of independently conducting academic research and proficient in a foreign language.</w:t>
            </w:r>
          </w:p>
        </w:tc>
        <w:tc>
          <w:tcPr>
            <w:tcW w:w="4635" w:type="dxa"/>
            <w:vAlign w:val="center"/>
          </w:tcPr>
          <w:p w14:paraId="447F0981">
            <w:pPr>
              <w:spacing w:line="320" w:lineRule="exact"/>
              <w:jc w:val="both"/>
              <w:rPr>
                <w:rFonts w:hint="eastAsia" w:ascii="宋体" w:hAnsi="宋体" w:cs="宋体"/>
                <w:sz w:val="18"/>
                <w:szCs w:val="18"/>
              </w:rPr>
            </w:pPr>
            <w:r>
              <w:rPr>
                <w:rFonts w:hint="eastAsia" w:ascii="宋体" w:hAnsi="宋体" w:cs="宋体"/>
                <w:sz w:val="18"/>
                <w:szCs w:val="18"/>
              </w:rPr>
              <w:t>文化视野中的中国现当代文学研究、中国当代小说美学、山东作家研究、“70后”作家研究专题、经典作家作品研究、中国乡土小说研究</w:t>
            </w:r>
          </w:p>
          <w:p w14:paraId="6BDA8B32">
            <w:pPr>
              <w:spacing w:line="320" w:lineRule="exact"/>
              <w:jc w:val="both"/>
              <w:rPr>
                <w:rFonts w:hint="eastAsia" w:ascii="宋体" w:hAnsi="宋体" w:cs="宋体"/>
                <w:sz w:val="18"/>
                <w:szCs w:val="18"/>
              </w:rPr>
            </w:pPr>
            <w:r>
              <w:rPr>
                <w:rFonts w:hint="default" w:ascii="Times New Roman" w:hAnsi="Times New Roman" w:cs="Times New Roman"/>
                <w:sz w:val="18"/>
                <w:szCs w:val="18"/>
              </w:rPr>
              <w:t>Research on Chinese Modern and Contemporary Literature from a Cultural Perspective, Aesthetics of Chinese Contemporary Fiction, Studies on Shandong Writers, Special Topics on "Post-70s" Writers, Studies on Classic Writers' Works, and Studies on Chinese Rural Fiction</w:t>
            </w:r>
          </w:p>
        </w:tc>
      </w:tr>
    </w:tbl>
    <w:p w14:paraId="41398382">
      <w:pPr>
        <w:rPr>
          <w:szCs w:val="28"/>
        </w:rPr>
        <w:sectPr>
          <w:pgSz w:w="16838" w:h="11906" w:orient="landscape"/>
          <w:pgMar w:top="1797" w:right="1440" w:bottom="1797" w:left="1440" w:header="851" w:footer="992" w:gutter="0"/>
          <w:cols w:space="425" w:num="1"/>
          <w:docGrid w:type="linesAndChars" w:linePitch="312" w:charSpace="0"/>
        </w:sectPr>
      </w:pPr>
    </w:p>
    <w:p w14:paraId="2249C986">
      <w:pPr>
        <w:pStyle w:val="4"/>
        <w:spacing w:before="156" w:beforeLines="50" w:after="156" w:afterLines="50"/>
        <w:ind w:firstLine="357"/>
        <w:rPr>
          <w:rFonts w:hint="eastAsia" w:ascii="黑体" w:hAnsi="黑体" w:eastAsia="黑体"/>
          <w:bCs/>
          <w:sz w:val="28"/>
          <w:szCs w:val="28"/>
        </w:rPr>
      </w:pPr>
      <w:r>
        <w:rPr>
          <w:rFonts w:ascii="黑体" w:hAnsi="黑体" w:eastAsia="黑体"/>
          <w:bCs/>
          <w:sz w:val="28"/>
          <w:szCs w:val="28"/>
        </w:rPr>
        <w:t>附表2：</w:t>
      </w:r>
      <w:r>
        <w:rPr>
          <w:rFonts w:hint="eastAsia" w:ascii="黑体" w:hAnsi="黑体" w:eastAsia="黑体"/>
          <w:bCs/>
          <w:sz w:val="28"/>
          <w:szCs w:val="28"/>
        </w:rPr>
        <w:t>培养计划</w:t>
      </w:r>
    </w:p>
    <w:tbl>
      <w:tblPr>
        <w:tblStyle w:val="10"/>
        <w:tblW w:w="91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
        <w:gridCol w:w="1123"/>
        <w:gridCol w:w="128"/>
        <w:gridCol w:w="112"/>
        <w:gridCol w:w="170"/>
        <w:gridCol w:w="930"/>
        <w:gridCol w:w="1746"/>
        <w:gridCol w:w="1456"/>
        <w:gridCol w:w="403"/>
        <w:gridCol w:w="851"/>
        <w:gridCol w:w="600"/>
        <w:gridCol w:w="630"/>
        <w:gridCol w:w="620"/>
      </w:tblGrid>
      <w:tr w14:paraId="0197E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678" w:type="dxa"/>
            <w:gridSpan w:val="3"/>
            <w:vAlign w:val="center"/>
          </w:tcPr>
          <w:p w14:paraId="42FA0CC1">
            <w:pPr>
              <w:jc w:val="center"/>
              <w:rPr>
                <w:rFonts w:hint="eastAsia" w:ascii="宋体" w:hAnsi="宋体" w:cs="宋体"/>
                <w:b/>
                <w:sz w:val="18"/>
                <w:szCs w:val="18"/>
              </w:rPr>
            </w:pPr>
            <w:r>
              <w:rPr>
                <w:rFonts w:hint="eastAsia" w:ascii="宋体" w:hAnsi="宋体" w:cs="宋体"/>
                <w:b/>
                <w:sz w:val="18"/>
                <w:szCs w:val="18"/>
              </w:rPr>
              <w:t>学科名称</w:t>
            </w:r>
          </w:p>
        </w:tc>
        <w:tc>
          <w:tcPr>
            <w:tcW w:w="2958" w:type="dxa"/>
            <w:gridSpan w:val="4"/>
            <w:vAlign w:val="center"/>
          </w:tcPr>
          <w:p w14:paraId="69C3AC78">
            <w:pPr>
              <w:spacing w:line="240" w:lineRule="auto"/>
              <w:jc w:val="center"/>
              <w:rPr>
                <w:rFonts w:hint="eastAsia" w:ascii="宋体" w:hAnsi="宋体" w:cs="宋体"/>
                <w:sz w:val="18"/>
                <w:szCs w:val="18"/>
              </w:rPr>
            </w:pPr>
            <w:r>
              <w:rPr>
                <w:rFonts w:hint="eastAsia" w:ascii="宋体" w:hAnsi="宋体" w:cs="宋体"/>
                <w:sz w:val="18"/>
                <w:szCs w:val="18"/>
              </w:rPr>
              <w:t>中国语言文学</w:t>
            </w:r>
          </w:p>
          <w:p w14:paraId="13E9F561">
            <w:pPr>
              <w:spacing w:line="240" w:lineRule="auto"/>
              <w:jc w:val="center"/>
              <w:rPr>
                <w:rFonts w:hint="eastAsia" w:ascii="宋体" w:hAnsi="宋体" w:cs="宋体"/>
                <w:sz w:val="18"/>
                <w:szCs w:val="18"/>
              </w:rPr>
            </w:pPr>
            <w:r>
              <w:rPr>
                <w:rFonts w:hint="default" w:ascii="Times New Roman" w:hAnsi="Times New Roman" w:cs="Times New Roman"/>
                <w:sz w:val="18"/>
                <w:szCs w:val="18"/>
              </w:rPr>
              <w:t>chinese language and literature</w:t>
            </w:r>
          </w:p>
        </w:tc>
        <w:tc>
          <w:tcPr>
            <w:tcW w:w="1456" w:type="dxa"/>
            <w:vAlign w:val="center"/>
          </w:tcPr>
          <w:p w14:paraId="215CE594">
            <w:pPr>
              <w:spacing w:line="240" w:lineRule="auto"/>
              <w:jc w:val="center"/>
              <w:rPr>
                <w:rFonts w:hint="eastAsia" w:ascii="宋体" w:hAnsi="宋体" w:cs="宋体"/>
                <w:b/>
                <w:sz w:val="18"/>
                <w:szCs w:val="18"/>
              </w:rPr>
            </w:pPr>
            <w:r>
              <w:rPr>
                <w:rFonts w:hint="eastAsia" w:ascii="宋体" w:hAnsi="宋体" w:cs="宋体"/>
                <w:b/>
                <w:sz w:val="18"/>
                <w:szCs w:val="18"/>
              </w:rPr>
              <w:t>学科代码</w:t>
            </w:r>
          </w:p>
        </w:tc>
        <w:tc>
          <w:tcPr>
            <w:tcW w:w="3104" w:type="dxa"/>
            <w:gridSpan w:val="5"/>
            <w:vAlign w:val="center"/>
          </w:tcPr>
          <w:p w14:paraId="4BA886CD">
            <w:pPr>
              <w:spacing w:line="240" w:lineRule="auto"/>
              <w:jc w:val="center"/>
              <w:rPr>
                <w:rFonts w:hint="eastAsia" w:ascii="宋体" w:hAnsi="宋体" w:cs="宋体"/>
                <w:sz w:val="18"/>
                <w:szCs w:val="18"/>
              </w:rPr>
            </w:pPr>
            <w:r>
              <w:rPr>
                <w:rFonts w:hint="eastAsia" w:ascii="宋体" w:hAnsi="宋体" w:cs="宋体"/>
                <w:sz w:val="18"/>
                <w:szCs w:val="18"/>
              </w:rPr>
              <w:t>0501</w:t>
            </w:r>
          </w:p>
        </w:tc>
      </w:tr>
      <w:tr w14:paraId="3EE7F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1678" w:type="dxa"/>
            <w:gridSpan w:val="3"/>
            <w:vAlign w:val="center"/>
          </w:tcPr>
          <w:p w14:paraId="721CC53F">
            <w:pPr>
              <w:jc w:val="center"/>
              <w:rPr>
                <w:rFonts w:hint="eastAsia" w:ascii="宋体" w:hAnsi="宋体" w:cs="宋体"/>
                <w:b/>
                <w:sz w:val="18"/>
                <w:szCs w:val="18"/>
              </w:rPr>
            </w:pPr>
            <w:r>
              <w:rPr>
                <w:rFonts w:hint="eastAsia" w:ascii="宋体" w:hAnsi="宋体" w:cs="宋体"/>
                <w:b/>
                <w:sz w:val="18"/>
                <w:szCs w:val="18"/>
              </w:rPr>
              <w:t>单位名称</w:t>
            </w:r>
          </w:p>
        </w:tc>
        <w:tc>
          <w:tcPr>
            <w:tcW w:w="2958" w:type="dxa"/>
            <w:gridSpan w:val="4"/>
            <w:vAlign w:val="center"/>
          </w:tcPr>
          <w:p w14:paraId="02E3340B">
            <w:pPr>
              <w:spacing w:line="240" w:lineRule="auto"/>
              <w:jc w:val="center"/>
              <w:rPr>
                <w:rFonts w:hint="eastAsia" w:ascii="宋体" w:hAnsi="宋体" w:cs="宋体"/>
                <w:sz w:val="18"/>
                <w:szCs w:val="18"/>
              </w:rPr>
            </w:pPr>
            <w:r>
              <w:rPr>
                <w:rFonts w:hint="eastAsia" w:ascii="宋体" w:hAnsi="宋体" w:cs="宋体"/>
                <w:sz w:val="18"/>
                <w:szCs w:val="18"/>
              </w:rPr>
              <w:t>文学与新闻传播学院</w:t>
            </w:r>
          </w:p>
          <w:p w14:paraId="2FC1E713">
            <w:pPr>
              <w:spacing w:line="240" w:lineRule="auto"/>
              <w:jc w:val="center"/>
              <w:rPr>
                <w:rFonts w:hint="eastAsia" w:ascii="宋体" w:hAnsi="宋体" w:cs="宋体"/>
                <w:sz w:val="18"/>
                <w:szCs w:val="18"/>
              </w:rPr>
            </w:pPr>
            <w:r>
              <w:rPr>
                <w:rFonts w:hint="default" w:ascii="Times New Roman" w:hAnsi="Times New Roman" w:cs="Times New Roman"/>
                <w:sz w:val="18"/>
                <w:szCs w:val="18"/>
              </w:rPr>
              <w:t>School of Literature and Journalism</w:t>
            </w:r>
          </w:p>
        </w:tc>
        <w:tc>
          <w:tcPr>
            <w:tcW w:w="1456" w:type="dxa"/>
            <w:vAlign w:val="center"/>
          </w:tcPr>
          <w:p w14:paraId="5A536726">
            <w:pPr>
              <w:spacing w:line="240" w:lineRule="auto"/>
              <w:jc w:val="center"/>
              <w:rPr>
                <w:rFonts w:hint="eastAsia" w:ascii="宋体" w:hAnsi="宋体" w:cs="宋体"/>
                <w:b/>
                <w:sz w:val="18"/>
                <w:szCs w:val="18"/>
              </w:rPr>
            </w:pPr>
            <w:r>
              <w:rPr>
                <w:rFonts w:hint="eastAsia" w:ascii="宋体" w:hAnsi="宋体" w:cs="宋体"/>
                <w:b/>
                <w:sz w:val="18"/>
                <w:szCs w:val="18"/>
              </w:rPr>
              <w:t>培养类型</w:t>
            </w:r>
          </w:p>
        </w:tc>
        <w:tc>
          <w:tcPr>
            <w:tcW w:w="3104" w:type="dxa"/>
            <w:gridSpan w:val="5"/>
            <w:vAlign w:val="center"/>
          </w:tcPr>
          <w:p w14:paraId="6AB32585">
            <w:pPr>
              <w:spacing w:line="240" w:lineRule="auto"/>
              <w:jc w:val="center"/>
              <w:rPr>
                <w:rFonts w:hint="eastAsia" w:ascii="宋体" w:hAnsi="宋体" w:cs="宋体"/>
                <w:sz w:val="18"/>
                <w:szCs w:val="18"/>
              </w:rPr>
            </w:pPr>
            <w:r>
              <w:rPr>
                <w:rFonts w:hint="eastAsia" w:ascii="宋体" w:hAnsi="宋体" w:cs="宋体"/>
                <w:sz w:val="18"/>
                <w:szCs w:val="18"/>
              </w:rPr>
              <w:t>留学学术硕士研究生</w:t>
            </w:r>
          </w:p>
          <w:p w14:paraId="7F3A70FE">
            <w:pPr>
              <w:spacing w:line="240" w:lineRule="auto"/>
              <w:jc w:val="center"/>
              <w:rPr>
                <w:rFonts w:hint="eastAsia" w:ascii="宋体" w:hAnsi="宋体" w:cs="宋体"/>
                <w:sz w:val="18"/>
                <w:szCs w:val="18"/>
              </w:rPr>
            </w:pPr>
            <w:r>
              <w:rPr>
                <w:rFonts w:hint="default" w:ascii="Times New Roman" w:hAnsi="Times New Roman" w:cs="Times New Roman"/>
                <w:sz w:val="18"/>
                <w:szCs w:val="18"/>
              </w:rPr>
              <w:t>Academic Master's Students Studying Abroad</w:t>
            </w:r>
          </w:p>
        </w:tc>
      </w:tr>
      <w:tr w14:paraId="6C419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8" w:type="dxa"/>
            <w:gridSpan w:val="3"/>
            <w:vAlign w:val="center"/>
          </w:tcPr>
          <w:p w14:paraId="79D4076B">
            <w:pPr>
              <w:jc w:val="center"/>
              <w:rPr>
                <w:rFonts w:hint="eastAsia" w:ascii="宋体" w:hAnsi="宋体" w:cs="宋体"/>
                <w:b/>
                <w:sz w:val="18"/>
                <w:szCs w:val="18"/>
              </w:rPr>
            </w:pPr>
            <w:r>
              <w:rPr>
                <w:rFonts w:hint="eastAsia" w:ascii="宋体" w:hAnsi="宋体" w:cs="宋体"/>
                <w:b/>
                <w:sz w:val="18"/>
                <w:szCs w:val="18"/>
              </w:rPr>
              <w:t>学分要求</w:t>
            </w:r>
          </w:p>
        </w:tc>
        <w:tc>
          <w:tcPr>
            <w:tcW w:w="7518" w:type="dxa"/>
            <w:gridSpan w:val="10"/>
            <w:vAlign w:val="center"/>
          </w:tcPr>
          <w:p w14:paraId="28251419">
            <w:pPr>
              <w:jc w:val="left"/>
              <w:rPr>
                <w:rFonts w:hint="eastAsia" w:ascii="宋体" w:hAnsi="宋体" w:cs="宋体"/>
                <w:kern w:val="0"/>
                <w:sz w:val="18"/>
                <w:szCs w:val="18"/>
              </w:rPr>
            </w:pPr>
            <w:r>
              <w:rPr>
                <w:rFonts w:hint="eastAsia" w:ascii="宋体" w:hAnsi="宋体" w:cs="宋体"/>
                <w:kern w:val="0"/>
                <w:sz w:val="18"/>
                <w:szCs w:val="18"/>
              </w:rPr>
              <w:t>总学分≥31分，必修课程学分≥16学分，选修课程学分≥9学分，其他培养环节≥6学分。</w:t>
            </w:r>
          </w:p>
          <w:p w14:paraId="21E65226">
            <w:pPr>
              <w:jc w:val="center"/>
              <w:rPr>
                <w:rFonts w:hint="default" w:ascii="Times New Roman" w:hAnsi="Times New Roman" w:cs="Times New Roman"/>
                <w:kern w:val="0"/>
                <w:sz w:val="18"/>
                <w:szCs w:val="18"/>
              </w:rPr>
            </w:pPr>
            <w:r>
              <w:rPr>
                <w:rFonts w:hint="default" w:ascii="Times New Roman" w:hAnsi="Times New Roman" w:cs="Times New Roman"/>
                <w:kern w:val="0"/>
                <w:sz w:val="18"/>
                <w:szCs w:val="18"/>
              </w:rPr>
              <w:t>The total credits are ≥ 31, the credits</w:t>
            </w:r>
            <w:bookmarkStart w:id="0" w:name="_GoBack"/>
            <w:bookmarkEnd w:id="0"/>
            <w:r>
              <w:rPr>
                <w:rFonts w:hint="default" w:ascii="Times New Roman" w:hAnsi="Times New Roman" w:cs="Times New Roman"/>
                <w:kern w:val="0"/>
                <w:sz w:val="18"/>
                <w:szCs w:val="18"/>
              </w:rPr>
              <w:t xml:space="preserve"> for compulsory courses are ≥ 16, the credits </w:t>
            </w:r>
          </w:p>
          <w:p w14:paraId="42C320E6">
            <w:pPr>
              <w:jc w:val="center"/>
              <w:rPr>
                <w:rFonts w:hint="eastAsia" w:ascii="宋体" w:hAnsi="宋体" w:cs="宋体"/>
                <w:kern w:val="0"/>
                <w:sz w:val="18"/>
                <w:szCs w:val="18"/>
              </w:rPr>
            </w:pPr>
            <w:r>
              <w:rPr>
                <w:rFonts w:hint="default" w:ascii="Times New Roman" w:hAnsi="Times New Roman" w:cs="Times New Roman"/>
                <w:kern w:val="0"/>
                <w:sz w:val="18"/>
                <w:szCs w:val="18"/>
              </w:rPr>
              <w:t>for elective courses are ≥ 9, and the credits for other training programs are ≥ 6.</w:t>
            </w:r>
          </w:p>
        </w:tc>
      </w:tr>
      <w:tr w14:paraId="14875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9196" w:type="dxa"/>
            <w:gridSpan w:val="13"/>
            <w:vAlign w:val="center"/>
          </w:tcPr>
          <w:p w14:paraId="28E54542">
            <w:pPr>
              <w:pStyle w:val="4"/>
              <w:spacing w:line="240" w:lineRule="auto"/>
              <w:ind w:firstLine="0"/>
              <w:jc w:val="center"/>
              <w:rPr>
                <w:rFonts w:hint="eastAsia" w:ascii="宋体" w:hAnsi="宋体" w:cs="宋体"/>
                <w:b/>
                <w:sz w:val="18"/>
                <w:szCs w:val="18"/>
              </w:rPr>
            </w:pPr>
            <w:r>
              <w:rPr>
                <w:rFonts w:hint="eastAsia" w:ascii="宋体" w:hAnsi="宋体" w:cs="宋体"/>
                <w:b/>
                <w:sz w:val="18"/>
                <w:szCs w:val="18"/>
              </w:rPr>
              <w:t>课 程 设 置</w:t>
            </w:r>
          </w:p>
        </w:tc>
      </w:tr>
      <w:tr w14:paraId="549EF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gridSpan w:val="5"/>
            <w:vAlign w:val="center"/>
          </w:tcPr>
          <w:p w14:paraId="49FB9900">
            <w:pPr>
              <w:pStyle w:val="4"/>
              <w:spacing w:line="240" w:lineRule="auto"/>
              <w:ind w:firstLine="0"/>
              <w:jc w:val="center"/>
              <w:rPr>
                <w:rFonts w:hint="eastAsia" w:ascii="宋体" w:hAnsi="宋体" w:cs="宋体"/>
                <w:b/>
                <w:sz w:val="18"/>
                <w:szCs w:val="18"/>
              </w:rPr>
            </w:pPr>
            <w:r>
              <w:rPr>
                <w:rFonts w:hint="eastAsia" w:ascii="宋体" w:hAnsi="宋体" w:cs="宋体"/>
                <w:b/>
                <w:sz w:val="18"/>
                <w:szCs w:val="18"/>
              </w:rPr>
              <w:t>课程类型</w:t>
            </w:r>
          </w:p>
        </w:tc>
        <w:tc>
          <w:tcPr>
            <w:tcW w:w="930" w:type="dxa"/>
            <w:vAlign w:val="center"/>
          </w:tcPr>
          <w:p w14:paraId="514FC41C">
            <w:pPr>
              <w:pStyle w:val="4"/>
              <w:spacing w:line="240" w:lineRule="auto"/>
              <w:ind w:firstLine="0"/>
              <w:jc w:val="center"/>
              <w:rPr>
                <w:rFonts w:hint="eastAsia" w:ascii="宋体" w:hAnsi="宋体" w:cs="宋体"/>
                <w:b/>
                <w:sz w:val="18"/>
                <w:szCs w:val="18"/>
              </w:rPr>
            </w:pPr>
            <w:r>
              <w:rPr>
                <w:rFonts w:hint="eastAsia" w:ascii="宋体" w:hAnsi="宋体" w:cs="宋体"/>
                <w:b/>
                <w:sz w:val="18"/>
                <w:szCs w:val="18"/>
              </w:rPr>
              <w:t>课程</w:t>
            </w:r>
          </w:p>
          <w:p w14:paraId="47FA863E">
            <w:pPr>
              <w:pStyle w:val="4"/>
              <w:spacing w:line="240" w:lineRule="auto"/>
              <w:ind w:firstLine="0"/>
              <w:jc w:val="center"/>
              <w:rPr>
                <w:rFonts w:hint="eastAsia" w:ascii="宋体" w:hAnsi="宋体" w:cs="宋体"/>
                <w:b/>
                <w:sz w:val="18"/>
                <w:szCs w:val="18"/>
              </w:rPr>
            </w:pPr>
            <w:r>
              <w:rPr>
                <w:rFonts w:hint="eastAsia" w:ascii="宋体" w:hAnsi="宋体" w:cs="宋体"/>
                <w:b/>
                <w:sz w:val="18"/>
                <w:szCs w:val="18"/>
              </w:rPr>
              <w:t>编码</w:t>
            </w:r>
          </w:p>
        </w:tc>
        <w:tc>
          <w:tcPr>
            <w:tcW w:w="4456" w:type="dxa"/>
            <w:gridSpan w:val="4"/>
            <w:vAlign w:val="center"/>
          </w:tcPr>
          <w:p w14:paraId="202D8A24">
            <w:pPr>
              <w:pStyle w:val="4"/>
              <w:spacing w:line="240" w:lineRule="auto"/>
              <w:ind w:firstLine="0"/>
              <w:jc w:val="center"/>
              <w:rPr>
                <w:rFonts w:hint="eastAsia" w:ascii="宋体" w:hAnsi="宋体" w:cs="宋体"/>
                <w:b/>
                <w:sz w:val="18"/>
                <w:szCs w:val="18"/>
              </w:rPr>
            </w:pPr>
            <w:r>
              <w:rPr>
                <w:rFonts w:hint="eastAsia" w:ascii="宋体" w:hAnsi="宋体" w:cs="宋体"/>
                <w:b/>
                <w:sz w:val="18"/>
                <w:szCs w:val="18"/>
              </w:rPr>
              <w:t>课程名称</w:t>
            </w:r>
          </w:p>
        </w:tc>
        <w:tc>
          <w:tcPr>
            <w:tcW w:w="600" w:type="dxa"/>
            <w:vAlign w:val="center"/>
          </w:tcPr>
          <w:p w14:paraId="47AE8C9D">
            <w:pPr>
              <w:pStyle w:val="4"/>
              <w:spacing w:line="240" w:lineRule="auto"/>
              <w:ind w:firstLine="0"/>
              <w:jc w:val="center"/>
              <w:rPr>
                <w:rFonts w:hint="eastAsia" w:ascii="宋体" w:hAnsi="宋体" w:cs="宋体"/>
                <w:b/>
                <w:sz w:val="18"/>
                <w:szCs w:val="18"/>
              </w:rPr>
            </w:pPr>
            <w:r>
              <w:rPr>
                <w:rFonts w:hint="eastAsia" w:ascii="宋体" w:hAnsi="宋体" w:cs="宋体"/>
                <w:b/>
                <w:sz w:val="18"/>
                <w:szCs w:val="18"/>
              </w:rPr>
              <w:t>学分</w:t>
            </w:r>
          </w:p>
        </w:tc>
        <w:tc>
          <w:tcPr>
            <w:tcW w:w="630" w:type="dxa"/>
            <w:vAlign w:val="center"/>
          </w:tcPr>
          <w:p w14:paraId="5DBA80C7">
            <w:pPr>
              <w:pStyle w:val="4"/>
              <w:spacing w:line="240" w:lineRule="auto"/>
              <w:ind w:firstLine="0"/>
              <w:jc w:val="center"/>
              <w:rPr>
                <w:rFonts w:hint="eastAsia" w:ascii="宋体" w:hAnsi="宋体" w:cs="宋体"/>
                <w:b/>
                <w:sz w:val="18"/>
                <w:szCs w:val="18"/>
              </w:rPr>
            </w:pPr>
            <w:r>
              <w:rPr>
                <w:rFonts w:hint="eastAsia" w:ascii="宋体" w:hAnsi="宋体" w:cs="宋体"/>
                <w:b/>
                <w:sz w:val="18"/>
                <w:szCs w:val="18"/>
              </w:rPr>
              <w:t>学期</w:t>
            </w:r>
          </w:p>
        </w:tc>
        <w:tc>
          <w:tcPr>
            <w:tcW w:w="620" w:type="dxa"/>
            <w:vAlign w:val="center"/>
          </w:tcPr>
          <w:p w14:paraId="551DA492">
            <w:pPr>
              <w:pStyle w:val="4"/>
              <w:spacing w:line="240" w:lineRule="auto"/>
              <w:ind w:firstLine="0"/>
              <w:jc w:val="center"/>
              <w:rPr>
                <w:rFonts w:hint="eastAsia" w:ascii="宋体" w:hAnsi="宋体" w:cs="宋体"/>
                <w:b/>
                <w:sz w:val="18"/>
                <w:szCs w:val="18"/>
              </w:rPr>
            </w:pPr>
            <w:r>
              <w:rPr>
                <w:rFonts w:hint="eastAsia" w:ascii="宋体" w:hAnsi="宋体" w:cs="宋体"/>
                <w:b/>
                <w:sz w:val="18"/>
                <w:szCs w:val="18"/>
              </w:rPr>
              <w:t>备注</w:t>
            </w:r>
          </w:p>
        </w:tc>
      </w:tr>
      <w:tr w14:paraId="41ED0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427" w:type="dxa"/>
            <w:vMerge w:val="restart"/>
            <w:vAlign w:val="bottom"/>
          </w:tcPr>
          <w:p w14:paraId="1F8C85DD">
            <w:pPr>
              <w:pStyle w:val="4"/>
              <w:spacing w:line="240" w:lineRule="auto"/>
              <w:ind w:firstLine="0"/>
              <w:jc w:val="right"/>
              <w:rPr>
                <w:rFonts w:hint="eastAsia" w:ascii="宋体" w:hAnsi="宋体" w:cs="宋体"/>
                <w:b/>
                <w:sz w:val="18"/>
                <w:szCs w:val="18"/>
              </w:rPr>
            </w:pPr>
          </w:p>
          <w:p w14:paraId="1DFA23B8">
            <w:pPr>
              <w:pStyle w:val="4"/>
              <w:spacing w:line="240" w:lineRule="auto"/>
              <w:ind w:firstLine="0"/>
              <w:jc w:val="right"/>
              <w:rPr>
                <w:rFonts w:hint="eastAsia" w:ascii="宋体" w:hAnsi="宋体" w:cs="宋体"/>
                <w:b/>
                <w:sz w:val="18"/>
                <w:szCs w:val="18"/>
              </w:rPr>
            </w:pPr>
          </w:p>
          <w:p w14:paraId="09994A2E">
            <w:pPr>
              <w:pStyle w:val="4"/>
              <w:spacing w:line="240" w:lineRule="auto"/>
              <w:ind w:firstLine="0"/>
              <w:jc w:val="right"/>
              <w:rPr>
                <w:rFonts w:hint="eastAsia" w:ascii="宋体" w:hAnsi="宋体" w:cs="宋体"/>
                <w:b/>
                <w:sz w:val="18"/>
                <w:szCs w:val="18"/>
              </w:rPr>
            </w:pPr>
          </w:p>
          <w:p w14:paraId="6D2E3092">
            <w:pPr>
              <w:pStyle w:val="4"/>
              <w:spacing w:line="240" w:lineRule="auto"/>
              <w:ind w:firstLine="0"/>
              <w:jc w:val="right"/>
              <w:rPr>
                <w:rFonts w:hint="eastAsia" w:ascii="宋体" w:hAnsi="宋体" w:cs="宋体"/>
                <w:b/>
                <w:sz w:val="18"/>
                <w:szCs w:val="18"/>
              </w:rPr>
            </w:pPr>
          </w:p>
          <w:p w14:paraId="0BDEB8A1">
            <w:pPr>
              <w:pStyle w:val="4"/>
              <w:spacing w:line="240" w:lineRule="auto"/>
              <w:ind w:firstLine="0"/>
              <w:jc w:val="right"/>
              <w:rPr>
                <w:rFonts w:hint="eastAsia" w:ascii="宋体" w:hAnsi="宋体" w:cs="宋体"/>
                <w:b/>
                <w:sz w:val="18"/>
                <w:szCs w:val="18"/>
              </w:rPr>
            </w:pPr>
          </w:p>
          <w:p w14:paraId="7F4447F1">
            <w:pPr>
              <w:pStyle w:val="4"/>
              <w:spacing w:line="240" w:lineRule="auto"/>
              <w:ind w:firstLine="0"/>
              <w:jc w:val="right"/>
              <w:rPr>
                <w:rFonts w:hint="eastAsia" w:ascii="宋体" w:hAnsi="宋体" w:cs="宋体"/>
                <w:b/>
                <w:sz w:val="18"/>
                <w:szCs w:val="18"/>
              </w:rPr>
            </w:pPr>
            <w:r>
              <w:rPr>
                <w:rFonts w:hint="eastAsia" w:ascii="宋体" w:hAnsi="宋体" w:cs="宋体"/>
                <w:b/>
                <w:sz w:val="18"/>
                <w:szCs w:val="18"/>
              </w:rPr>
              <w:t>学</w:t>
            </w:r>
          </w:p>
          <w:p w14:paraId="17CB7A37">
            <w:pPr>
              <w:pStyle w:val="4"/>
              <w:spacing w:line="240" w:lineRule="auto"/>
              <w:ind w:firstLine="0"/>
              <w:jc w:val="right"/>
              <w:rPr>
                <w:rFonts w:hint="eastAsia" w:ascii="宋体" w:hAnsi="宋体" w:cs="宋体"/>
                <w:b/>
                <w:sz w:val="18"/>
                <w:szCs w:val="18"/>
              </w:rPr>
            </w:pPr>
            <w:r>
              <w:rPr>
                <w:rFonts w:hint="eastAsia" w:ascii="宋体" w:hAnsi="宋体" w:cs="宋体"/>
                <w:b/>
                <w:sz w:val="18"/>
                <w:szCs w:val="18"/>
              </w:rPr>
              <w:t>位课程</w:t>
            </w:r>
          </w:p>
          <w:p w14:paraId="57B49816">
            <w:pPr>
              <w:pStyle w:val="4"/>
              <w:spacing w:line="240" w:lineRule="auto"/>
              <w:ind w:firstLine="0"/>
              <w:jc w:val="right"/>
              <w:rPr>
                <w:rFonts w:hint="eastAsia" w:ascii="宋体" w:hAnsi="宋体" w:cs="宋体"/>
                <w:b/>
                <w:sz w:val="18"/>
                <w:szCs w:val="18"/>
              </w:rPr>
            </w:pPr>
          </w:p>
          <w:p w14:paraId="5B0A8E88">
            <w:pPr>
              <w:pStyle w:val="4"/>
              <w:spacing w:line="240" w:lineRule="auto"/>
              <w:ind w:firstLine="0"/>
              <w:jc w:val="right"/>
              <w:rPr>
                <w:rFonts w:hint="eastAsia" w:ascii="宋体" w:hAnsi="宋体" w:cs="宋体"/>
                <w:b/>
                <w:sz w:val="18"/>
                <w:szCs w:val="18"/>
              </w:rPr>
            </w:pPr>
          </w:p>
          <w:p w14:paraId="03DAE472">
            <w:pPr>
              <w:pStyle w:val="4"/>
              <w:spacing w:line="240" w:lineRule="auto"/>
              <w:ind w:firstLine="0"/>
              <w:jc w:val="right"/>
              <w:rPr>
                <w:rFonts w:hint="eastAsia" w:ascii="宋体" w:hAnsi="宋体" w:cs="宋体"/>
                <w:b/>
                <w:sz w:val="18"/>
                <w:szCs w:val="18"/>
              </w:rPr>
            </w:pPr>
          </w:p>
          <w:p w14:paraId="420BDFDC">
            <w:pPr>
              <w:pStyle w:val="4"/>
              <w:spacing w:line="240" w:lineRule="auto"/>
              <w:ind w:firstLine="0"/>
              <w:jc w:val="right"/>
              <w:rPr>
                <w:rFonts w:hint="eastAsia" w:ascii="宋体" w:hAnsi="宋体" w:cs="宋体"/>
                <w:b/>
                <w:sz w:val="18"/>
                <w:szCs w:val="18"/>
              </w:rPr>
            </w:pPr>
          </w:p>
          <w:p w14:paraId="74FEEC5B">
            <w:pPr>
              <w:pStyle w:val="4"/>
              <w:spacing w:line="240" w:lineRule="auto"/>
              <w:ind w:firstLine="0"/>
              <w:jc w:val="right"/>
              <w:rPr>
                <w:rFonts w:hint="eastAsia" w:ascii="宋体" w:hAnsi="宋体" w:cs="宋体"/>
                <w:b/>
                <w:sz w:val="18"/>
                <w:szCs w:val="18"/>
              </w:rPr>
            </w:pPr>
          </w:p>
          <w:p w14:paraId="7C7BD65C">
            <w:pPr>
              <w:pStyle w:val="4"/>
              <w:spacing w:line="240" w:lineRule="auto"/>
              <w:ind w:right="724" w:firstLine="0"/>
              <w:rPr>
                <w:rFonts w:hint="eastAsia" w:ascii="宋体" w:hAnsi="宋体" w:cs="宋体"/>
                <w:b/>
                <w:sz w:val="18"/>
                <w:szCs w:val="18"/>
              </w:rPr>
            </w:pPr>
          </w:p>
          <w:p w14:paraId="482B7866">
            <w:pPr>
              <w:pStyle w:val="4"/>
              <w:spacing w:line="240" w:lineRule="auto"/>
              <w:ind w:firstLine="0"/>
              <w:jc w:val="right"/>
              <w:rPr>
                <w:rFonts w:hint="eastAsia" w:ascii="宋体" w:hAnsi="宋体" w:cs="宋体"/>
                <w:b/>
                <w:sz w:val="18"/>
                <w:szCs w:val="18"/>
              </w:rPr>
            </w:pPr>
          </w:p>
          <w:p w14:paraId="2C50F755">
            <w:pPr>
              <w:pStyle w:val="4"/>
              <w:spacing w:line="240" w:lineRule="auto"/>
              <w:ind w:firstLine="0"/>
              <w:jc w:val="right"/>
              <w:rPr>
                <w:rFonts w:hint="eastAsia" w:ascii="宋体" w:hAnsi="宋体" w:cs="宋体"/>
                <w:b/>
                <w:sz w:val="18"/>
                <w:szCs w:val="18"/>
              </w:rPr>
            </w:pPr>
          </w:p>
        </w:tc>
        <w:tc>
          <w:tcPr>
            <w:tcW w:w="1533" w:type="dxa"/>
            <w:gridSpan w:val="4"/>
            <w:vMerge w:val="restart"/>
            <w:vAlign w:val="center"/>
          </w:tcPr>
          <w:p w14:paraId="1A3C2AA4">
            <w:pPr>
              <w:pStyle w:val="4"/>
              <w:spacing w:line="240" w:lineRule="auto"/>
              <w:ind w:firstLine="0"/>
              <w:jc w:val="center"/>
              <w:rPr>
                <w:rFonts w:hint="eastAsia" w:ascii="宋体" w:hAnsi="宋体" w:cs="宋体"/>
                <w:b/>
                <w:sz w:val="18"/>
                <w:szCs w:val="18"/>
              </w:rPr>
            </w:pPr>
            <w:r>
              <w:rPr>
                <w:rFonts w:hint="eastAsia" w:ascii="宋体" w:hAnsi="宋体" w:cs="宋体"/>
                <w:b/>
                <w:sz w:val="18"/>
                <w:szCs w:val="18"/>
              </w:rPr>
              <w:t>公共必修课程</w:t>
            </w:r>
          </w:p>
          <w:p w14:paraId="0AC7B9DE">
            <w:pPr>
              <w:pStyle w:val="4"/>
              <w:spacing w:line="240" w:lineRule="auto"/>
              <w:ind w:firstLine="0"/>
              <w:jc w:val="center"/>
              <w:rPr>
                <w:rFonts w:hint="eastAsia" w:ascii="宋体" w:hAnsi="宋体" w:cs="宋体"/>
                <w:b/>
                <w:sz w:val="18"/>
                <w:szCs w:val="18"/>
              </w:rPr>
            </w:pPr>
            <w:r>
              <w:rPr>
                <w:rFonts w:hint="eastAsia" w:ascii="宋体" w:hAnsi="宋体" w:cs="宋体"/>
                <w:sz w:val="18"/>
                <w:szCs w:val="18"/>
              </w:rPr>
              <w:t>5学分</w:t>
            </w:r>
          </w:p>
        </w:tc>
        <w:tc>
          <w:tcPr>
            <w:tcW w:w="930" w:type="dxa"/>
            <w:vAlign w:val="center"/>
          </w:tcPr>
          <w:p w14:paraId="1A1A54E4">
            <w:pPr>
              <w:jc w:val="left"/>
              <w:rPr>
                <w:sz w:val="18"/>
                <w:szCs w:val="18"/>
              </w:rPr>
            </w:pPr>
            <w:r>
              <w:rPr>
                <w:sz w:val="18"/>
                <w:szCs w:val="18"/>
              </w:rPr>
              <w:t>G16007</w:t>
            </w:r>
          </w:p>
        </w:tc>
        <w:tc>
          <w:tcPr>
            <w:tcW w:w="4456" w:type="dxa"/>
            <w:gridSpan w:val="4"/>
            <w:vAlign w:val="center"/>
          </w:tcPr>
          <w:p w14:paraId="37481DBF">
            <w:pPr>
              <w:rPr>
                <w:rFonts w:hint="eastAsia" w:asciiTheme="minorEastAsia" w:hAnsiTheme="minorEastAsia"/>
                <w:sz w:val="18"/>
                <w:szCs w:val="18"/>
              </w:rPr>
            </w:pPr>
            <w:r>
              <w:rPr>
                <w:rFonts w:asciiTheme="minorEastAsia" w:hAnsiTheme="minorEastAsia"/>
                <w:sz w:val="18"/>
                <w:szCs w:val="18"/>
              </w:rPr>
              <w:t>中国</w:t>
            </w:r>
            <w:r>
              <w:rPr>
                <w:rFonts w:hint="eastAsia" w:asciiTheme="minorEastAsia" w:hAnsiTheme="minorEastAsia"/>
                <w:sz w:val="18"/>
                <w:szCs w:val="18"/>
              </w:rPr>
              <w:t>文化</w:t>
            </w:r>
          </w:p>
          <w:p w14:paraId="14F7A9A4">
            <w:pPr>
              <w:jc w:val="left"/>
              <w:rPr>
                <w:sz w:val="18"/>
                <w:szCs w:val="18"/>
              </w:rPr>
            </w:pPr>
            <w:r>
              <w:rPr>
                <w:rFonts w:hint="eastAsia" w:asciiTheme="minorEastAsia" w:hAnsiTheme="minorEastAsia"/>
                <w:sz w:val="18"/>
                <w:szCs w:val="18"/>
              </w:rPr>
              <w:t>Chinese Culture</w:t>
            </w:r>
          </w:p>
        </w:tc>
        <w:tc>
          <w:tcPr>
            <w:tcW w:w="600" w:type="dxa"/>
            <w:vAlign w:val="center"/>
          </w:tcPr>
          <w:p w14:paraId="543E08FA">
            <w:pPr>
              <w:jc w:val="center"/>
              <w:rPr>
                <w:rFonts w:cs="Times New Roman"/>
                <w:sz w:val="18"/>
                <w:szCs w:val="18"/>
              </w:rPr>
            </w:pPr>
            <w:r>
              <w:rPr>
                <w:rFonts w:cs="Times New Roman"/>
                <w:sz w:val="18"/>
                <w:szCs w:val="18"/>
              </w:rPr>
              <w:t>2</w:t>
            </w:r>
          </w:p>
        </w:tc>
        <w:tc>
          <w:tcPr>
            <w:tcW w:w="630" w:type="dxa"/>
            <w:vAlign w:val="center"/>
          </w:tcPr>
          <w:p w14:paraId="532AE13F">
            <w:pPr>
              <w:jc w:val="center"/>
              <w:rPr>
                <w:rFonts w:cs="Times New Roman"/>
                <w:sz w:val="18"/>
                <w:szCs w:val="18"/>
              </w:rPr>
            </w:pPr>
            <w:r>
              <w:rPr>
                <w:rFonts w:cs="Times New Roman"/>
                <w:sz w:val="18"/>
                <w:szCs w:val="18"/>
              </w:rPr>
              <w:t>1</w:t>
            </w:r>
          </w:p>
        </w:tc>
        <w:tc>
          <w:tcPr>
            <w:tcW w:w="620" w:type="dxa"/>
            <w:vMerge w:val="restart"/>
            <w:vAlign w:val="center"/>
          </w:tcPr>
          <w:p w14:paraId="4707CEC4">
            <w:pPr>
              <w:pStyle w:val="4"/>
              <w:spacing w:line="240" w:lineRule="auto"/>
              <w:ind w:firstLine="0"/>
              <w:jc w:val="center"/>
              <w:rPr>
                <w:rFonts w:hint="eastAsia" w:ascii="宋体" w:hAnsi="宋体" w:cs="宋体"/>
                <w:sz w:val="18"/>
                <w:szCs w:val="18"/>
              </w:rPr>
            </w:pPr>
            <w:r>
              <w:rPr>
                <w:rFonts w:hint="eastAsia" w:ascii="宋体" w:hAnsi="宋体" w:cs="宋体"/>
                <w:sz w:val="18"/>
                <w:szCs w:val="18"/>
              </w:rPr>
              <w:t>必修</w:t>
            </w:r>
          </w:p>
        </w:tc>
      </w:tr>
      <w:tr w14:paraId="0A2B4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vAlign w:val="center"/>
          </w:tcPr>
          <w:p w14:paraId="06FF4FC4">
            <w:pPr>
              <w:pStyle w:val="4"/>
              <w:spacing w:line="240" w:lineRule="auto"/>
              <w:ind w:firstLine="0"/>
              <w:jc w:val="center"/>
              <w:rPr>
                <w:rFonts w:hint="eastAsia" w:ascii="宋体" w:hAnsi="宋体" w:cs="宋体"/>
                <w:b/>
                <w:sz w:val="18"/>
                <w:szCs w:val="18"/>
              </w:rPr>
            </w:pPr>
          </w:p>
        </w:tc>
        <w:tc>
          <w:tcPr>
            <w:tcW w:w="1533" w:type="dxa"/>
            <w:gridSpan w:val="4"/>
            <w:vMerge w:val="continue"/>
            <w:vAlign w:val="center"/>
          </w:tcPr>
          <w:p w14:paraId="44AC904C">
            <w:pPr>
              <w:pStyle w:val="4"/>
              <w:spacing w:line="240" w:lineRule="auto"/>
              <w:ind w:firstLine="0"/>
              <w:jc w:val="center"/>
              <w:rPr>
                <w:rFonts w:hint="eastAsia" w:ascii="宋体" w:hAnsi="宋体" w:cs="宋体"/>
                <w:b/>
                <w:sz w:val="18"/>
                <w:szCs w:val="18"/>
              </w:rPr>
            </w:pPr>
          </w:p>
        </w:tc>
        <w:tc>
          <w:tcPr>
            <w:tcW w:w="930" w:type="dxa"/>
            <w:vAlign w:val="center"/>
          </w:tcPr>
          <w:p w14:paraId="4F511398">
            <w:pPr>
              <w:jc w:val="left"/>
              <w:rPr>
                <w:sz w:val="18"/>
                <w:szCs w:val="18"/>
              </w:rPr>
            </w:pPr>
            <w:r>
              <w:rPr>
                <w:sz w:val="18"/>
                <w:szCs w:val="18"/>
              </w:rPr>
              <w:t>G16001</w:t>
            </w:r>
          </w:p>
        </w:tc>
        <w:tc>
          <w:tcPr>
            <w:tcW w:w="4456" w:type="dxa"/>
            <w:gridSpan w:val="4"/>
            <w:vAlign w:val="center"/>
          </w:tcPr>
          <w:p w14:paraId="170DC2B9">
            <w:pPr>
              <w:rPr>
                <w:rFonts w:hint="eastAsia" w:asciiTheme="minorEastAsia" w:hAnsiTheme="minorEastAsia"/>
                <w:sz w:val="18"/>
                <w:szCs w:val="18"/>
              </w:rPr>
            </w:pPr>
            <w:r>
              <w:rPr>
                <w:rFonts w:asciiTheme="minorEastAsia" w:hAnsiTheme="minorEastAsia"/>
                <w:sz w:val="18"/>
                <w:szCs w:val="18"/>
              </w:rPr>
              <w:t>汉语</w:t>
            </w:r>
          </w:p>
          <w:p w14:paraId="471AF12C">
            <w:pPr>
              <w:jc w:val="left"/>
              <w:rPr>
                <w:sz w:val="18"/>
                <w:szCs w:val="18"/>
              </w:rPr>
            </w:pPr>
            <w:r>
              <w:rPr>
                <w:rFonts w:hint="eastAsia" w:asciiTheme="minorEastAsia" w:hAnsiTheme="minorEastAsia"/>
                <w:sz w:val="18"/>
                <w:szCs w:val="18"/>
              </w:rPr>
              <w:t>Chinese</w:t>
            </w:r>
          </w:p>
        </w:tc>
        <w:tc>
          <w:tcPr>
            <w:tcW w:w="600" w:type="dxa"/>
            <w:vAlign w:val="center"/>
          </w:tcPr>
          <w:p w14:paraId="222416DC">
            <w:pPr>
              <w:jc w:val="center"/>
              <w:rPr>
                <w:rFonts w:cs="Times New Roman"/>
                <w:sz w:val="18"/>
                <w:szCs w:val="18"/>
              </w:rPr>
            </w:pPr>
            <w:r>
              <w:rPr>
                <w:rFonts w:hint="eastAsia" w:cs="Times New Roman"/>
                <w:sz w:val="18"/>
                <w:szCs w:val="18"/>
              </w:rPr>
              <w:t>2</w:t>
            </w:r>
          </w:p>
        </w:tc>
        <w:tc>
          <w:tcPr>
            <w:tcW w:w="630" w:type="dxa"/>
            <w:vAlign w:val="center"/>
          </w:tcPr>
          <w:p w14:paraId="7EACD378">
            <w:pPr>
              <w:jc w:val="center"/>
              <w:rPr>
                <w:rFonts w:cs="Times New Roman"/>
                <w:sz w:val="18"/>
                <w:szCs w:val="18"/>
              </w:rPr>
            </w:pPr>
            <w:r>
              <w:rPr>
                <w:rFonts w:cs="Times New Roman"/>
                <w:sz w:val="18"/>
                <w:szCs w:val="18"/>
              </w:rPr>
              <w:t>1</w:t>
            </w:r>
          </w:p>
        </w:tc>
        <w:tc>
          <w:tcPr>
            <w:tcW w:w="620" w:type="dxa"/>
            <w:vMerge w:val="continue"/>
          </w:tcPr>
          <w:p w14:paraId="5626B4EB">
            <w:pPr>
              <w:pStyle w:val="4"/>
              <w:spacing w:line="240" w:lineRule="auto"/>
              <w:ind w:firstLine="0"/>
              <w:rPr>
                <w:rFonts w:hint="eastAsia" w:ascii="宋体" w:hAnsi="宋体" w:cs="宋体"/>
                <w:b/>
                <w:sz w:val="18"/>
                <w:szCs w:val="18"/>
              </w:rPr>
            </w:pPr>
          </w:p>
        </w:tc>
      </w:tr>
      <w:tr w14:paraId="2D8CE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427" w:type="dxa"/>
            <w:vMerge w:val="continue"/>
            <w:vAlign w:val="center"/>
          </w:tcPr>
          <w:p w14:paraId="31E275D0">
            <w:pPr>
              <w:pStyle w:val="4"/>
              <w:spacing w:line="240" w:lineRule="auto"/>
              <w:ind w:firstLine="0"/>
              <w:jc w:val="center"/>
              <w:rPr>
                <w:rFonts w:hint="eastAsia" w:ascii="宋体" w:hAnsi="宋体" w:cs="宋体"/>
                <w:b/>
                <w:sz w:val="18"/>
                <w:szCs w:val="18"/>
              </w:rPr>
            </w:pPr>
          </w:p>
        </w:tc>
        <w:tc>
          <w:tcPr>
            <w:tcW w:w="1533" w:type="dxa"/>
            <w:gridSpan w:val="4"/>
            <w:vMerge w:val="continue"/>
            <w:vAlign w:val="center"/>
          </w:tcPr>
          <w:p w14:paraId="57344E5F">
            <w:pPr>
              <w:pStyle w:val="4"/>
              <w:spacing w:line="240" w:lineRule="auto"/>
              <w:ind w:firstLine="0"/>
              <w:jc w:val="center"/>
              <w:rPr>
                <w:rFonts w:hint="eastAsia" w:ascii="宋体" w:hAnsi="宋体" w:cs="宋体"/>
                <w:b/>
                <w:sz w:val="18"/>
                <w:szCs w:val="18"/>
              </w:rPr>
            </w:pPr>
          </w:p>
        </w:tc>
        <w:tc>
          <w:tcPr>
            <w:tcW w:w="930" w:type="dxa"/>
            <w:vAlign w:val="center"/>
          </w:tcPr>
          <w:p w14:paraId="2646EF41">
            <w:pPr>
              <w:jc w:val="left"/>
              <w:rPr>
                <w:sz w:val="18"/>
                <w:szCs w:val="18"/>
              </w:rPr>
            </w:pPr>
            <w:r>
              <w:rPr>
                <w:sz w:val="18"/>
                <w:szCs w:val="18"/>
              </w:rPr>
              <w:t>G14001</w:t>
            </w:r>
          </w:p>
        </w:tc>
        <w:tc>
          <w:tcPr>
            <w:tcW w:w="4456" w:type="dxa"/>
            <w:gridSpan w:val="4"/>
            <w:vAlign w:val="center"/>
          </w:tcPr>
          <w:p w14:paraId="5BEF470D">
            <w:pPr>
              <w:rPr>
                <w:rFonts w:hint="eastAsia" w:asciiTheme="minorEastAsia" w:hAnsiTheme="minorEastAsia"/>
                <w:sz w:val="18"/>
                <w:szCs w:val="18"/>
              </w:rPr>
            </w:pPr>
            <w:r>
              <w:rPr>
                <w:rFonts w:hint="eastAsia" w:asciiTheme="minorEastAsia" w:hAnsiTheme="minorEastAsia"/>
                <w:sz w:val="18"/>
                <w:szCs w:val="18"/>
              </w:rPr>
              <w:t>论文写作与学术规范</w:t>
            </w:r>
          </w:p>
          <w:p w14:paraId="791B9198">
            <w:pPr>
              <w:rPr>
                <w:sz w:val="18"/>
                <w:szCs w:val="18"/>
              </w:rPr>
            </w:pPr>
            <w:r>
              <w:rPr>
                <w:rFonts w:hint="eastAsia" w:asciiTheme="minorEastAsia" w:hAnsiTheme="minorEastAsia"/>
                <w:sz w:val="18"/>
                <w:szCs w:val="18"/>
              </w:rPr>
              <w:t>Thesis Writing and Academic</w:t>
            </w:r>
          </w:p>
        </w:tc>
        <w:tc>
          <w:tcPr>
            <w:tcW w:w="600" w:type="dxa"/>
            <w:vAlign w:val="center"/>
          </w:tcPr>
          <w:p w14:paraId="3F51D6A5">
            <w:pPr>
              <w:jc w:val="center"/>
              <w:rPr>
                <w:rFonts w:cs="Times New Roman"/>
                <w:sz w:val="18"/>
                <w:szCs w:val="18"/>
              </w:rPr>
            </w:pPr>
            <w:r>
              <w:rPr>
                <w:rFonts w:hint="eastAsia" w:cs="Times New Roman"/>
                <w:sz w:val="18"/>
                <w:szCs w:val="18"/>
              </w:rPr>
              <w:t>1</w:t>
            </w:r>
          </w:p>
        </w:tc>
        <w:tc>
          <w:tcPr>
            <w:tcW w:w="630" w:type="dxa"/>
            <w:vAlign w:val="center"/>
          </w:tcPr>
          <w:p w14:paraId="6136F632">
            <w:pPr>
              <w:jc w:val="center"/>
              <w:rPr>
                <w:rFonts w:cs="Times New Roman"/>
                <w:sz w:val="18"/>
                <w:szCs w:val="18"/>
              </w:rPr>
            </w:pPr>
            <w:r>
              <w:rPr>
                <w:rFonts w:hint="eastAsia" w:cs="Times New Roman"/>
                <w:sz w:val="18"/>
                <w:szCs w:val="18"/>
              </w:rPr>
              <w:t>1</w:t>
            </w:r>
          </w:p>
        </w:tc>
        <w:tc>
          <w:tcPr>
            <w:tcW w:w="620" w:type="dxa"/>
            <w:vMerge w:val="continue"/>
          </w:tcPr>
          <w:p w14:paraId="1A9529B6">
            <w:pPr>
              <w:pStyle w:val="4"/>
              <w:spacing w:line="240" w:lineRule="auto"/>
              <w:ind w:firstLine="0"/>
              <w:rPr>
                <w:rFonts w:hint="eastAsia" w:ascii="宋体" w:hAnsi="宋体" w:cs="宋体"/>
                <w:b/>
                <w:sz w:val="18"/>
                <w:szCs w:val="18"/>
              </w:rPr>
            </w:pPr>
          </w:p>
        </w:tc>
      </w:tr>
      <w:tr w14:paraId="40582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vAlign w:val="center"/>
          </w:tcPr>
          <w:p w14:paraId="6A1F79F6">
            <w:pPr>
              <w:pStyle w:val="4"/>
              <w:spacing w:line="240" w:lineRule="auto"/>
              <w:ind w:firstLine="0"/>
              <w:jc w:val="center"/>
              <w:rPr>
                <w:rFonts w:hint="eastAsia" w:ascii="宋体" w:hAnsi="宋体" w:cs="宋体"/>
                <w:b/>
                <w:sz w:val="18"/>
                <w:szCs w:val="18"/>
              </w:rPr>
            </w:pPr>
          </w:p>
        </w:tc>
        <w:tc>
          <w:tcPr>
            <w:tcW w:w="1533" w:type="dxa"/>
            <w:gridSpan w:val="4"/>
            <w:vMerge w:val="restart"/>
            <w:vAlign w:val="center"/>
          </w:tcPr>
          <w:p w14:paraId="599C0E06">
            <w:pPr>
              <w:pStyle w:val="4"/>
              <w:spacing w:line="240" w:lineRule="auto"/>
              <w:ind w:firstLine="0"/>
              <w:rPr>
                <w:rFonts w:hint="eastAsia" w:ascii="宋体" w:hAnsi="宋体" w:cs="宋体"/>
                <w:b/>
                <w:sz w:val="18"/>
                <w:szCs w:val="18"/>
              </w:rPr>
            </w:pPr>
            <w:r>
              <w:rPr>
                <w:rFonts w:hint="eastAsia" w:ascii="宋体" w:hAnsi="宋体" w:cs="宋体"/>
                <w:b/>
                <w:sz w:val="18"/>
                <w:szCs w:val="18"/>
              </w:rPr>
              <w:t>学科平台课程</w:t>
            </w:r>
          </w:p>
          <w:p w14:paraId="5F524745">
            <w:pPr>
              <w:pStyle w:val="4"/>
              <w:spacing w:line="240" w:lineRule="auto"/>
              <w:ind w:firstLine="0"/>
              <w:jc w:val="center"/>
              <w:rPr>
                <w:rFonts w:hint="eastAsia" w:ascii="宋体" w:hAnsi="宋体" w:cs="宋体"/>
                <w:b/>
                <w:sz w:val="18"/>
                <w:szCs w:val="18"/>
              </w:rPr>
            </w:pPr>
            <w:r>
              <w:rPr>
                <w:rFonts w:hint="eastAsia" w:ascii="宋体" w:hAnsi="宋体" w:cs="宋体"/>
                <w:sz w:val="18"/>
                <w:szCs w:val="18"/>
              </w:rPr>
              <w:t>≥11学分</w:t>
            </w:r>
          </w:p>
        </w:tc>
        <w:tc>
          <w:tcPr>
            <w:tcW w:w="930" w:type="dxa"/>
            <w:vAlign w:val="center"/>
          </w:tcPr>
          <w:p w14:paraId="3BA44D9E">
            <w:pPr>
              <w:jc w:val="left"/>
              <w:rPr>
                <w:sz w:val="18"/>
                <w:szCs w:val="18"/>
              </w:rPr>
            </w:pPr>
            <w:r>
              <w:rPr>
                <w:sz w:val="18"/>
                <w:szCs w:val="18"/>
              </w:rPr>
              <w:t>130016</w:t>
            </w:r>
          </w:p>
        </w:tc>
        <w:tc>
          <w:tcPr>
            <w:tcW w:w="4456" w:type="dxa"/>
            <w:gridSpan w:val="4"/>
            <w:vAlign w:val="center"/>
          </w:tcPr>
          <w:p w14:paraId="575CAF4F">
            <w:pPr>
              <w:jc w:val="left"/>
              <w:rPr>
                <w:sz w:val="18"/>
                <w:szCs w:val="18"/>
              </w:rPr>
            </w:pPr>
            <w:r>
              <w:rPr>
                <w:sz w:val="18"/>
                <w:szCs w:val="18"/>
              </w:rPr>
              <w:t>文献检索</w:t>
            </w:r>
          </w:p>
          <w:p w14:paraId="5D2E0055">
            <w:pPr>
              <w:jc w:val="left"/>
              <w:rPr>
                <w:sz w:val="18"/>
                <w:szCs w:val="18"/>
              </w:rPr>
            </w:pPr>
            <w:r>
              <w:rPr>
                <w:sz w:val="18"/>
                <w:szCs w:val="18"/>
              </w:rPr>
              <w:t>Document Retrieval</w:t>
            </w:r>
          </w:p>
        </w:tc>
        <w:tc>
          <w:tcPr>
            <w:tcW w:w="600" w:type="dxa"/>
            <w:vAlign w:val="center"/>
          </w:tcPr>
          <w:p w14:paraId="5984BBA2">
            <w:pPr>
              <w:jc w:val="center"/>
              <w:rPr>
                <w:sz w:val="18"/>
                <w:szCs w:val="18"/>
              </w:rPr>
            </w:pPr>
            <w:r>
              <w:rPr>
                <w:sz w:val="18"/>
                <w:szCs w:val="18"/>
              </w:rPr>
              <w:t>1</w:t>
            </w:r>
          </w:p>
        </w:tc>
        <w:tc>
          <w:tcPr>
            <w:tcW w:w="630" w:type="dxa"/>
            <w:vAlign w:val="center"/>
          </w:tcPr>
          <w:p w14:paraId="242E88A4">
            <w:pPr>
              <w:jc w:val="center"/>
              <w:rPr>
                <w:sz w:val="18"/>
                <w:szCs w:val="18"/>
              </w:rPr>
            </w:pPr>
            <w:r>
              <w:rPr>
                <w:sz w:val="18"/>
                <w:szCs w:val="18"/>
              </w:rPr>
              <w:t>1</w:t>
            </w:r>
          </w:p>
        </w:tc>
        <w:tc>
          <w:tcPr>
            <w:tcW w:w="620" w:type="dxa"/>
            <w:vMerge w:val="restart"/>
            <w:vAlign w:val="center"/>
          </w:tcPr>
          <w:p w14:paraId="221C8083">
            <w:pPr>
              <w:jc w:val="center"/>
              <w:rPr>
                <w:rFonts w:hint="eastAsia" w:ascii="宋体" w:hAnsi="宋体" w:cs="宋体"/>
                <w:sz w:val="18"/>
                <w:szCs w:val="18"/>
              </w:rPr>
            </w:pPr>
            <w:r>
              <w:rPr>
                <w:rFonts w:hint="eastAsia" w:ascii="宋体" w:hAnsi="宋体" w:cs="宋体"/>
                <w:sz w:val="18"/>
                <w:szCs w:val="18"/>
              </w:rPr>
              <w:t>必修</w:t>
            </w:r>
          </w:p>
        </w:tc>
      </w:tr>
      <w:tr w14:paraId="3ABF0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vAlign w:val="center"/>
          </w:tcPr>
          <w:p w14:paraId="09E073F6">
            <w:pPr>
              <w:pStyle w:val="4"/>
              <w:spacing w:line="240" w:lineRule="auto"/>
              <w:ind w:firstLine="0"/>
              <w:jc w:val="center"/>
              <w:rPr>
                <w:rFonts w:hint="eastAsia" w:ascii="宋体" w:hAnsi="宋体" w:cs="宋体"/>
                <w:b/>
                <w:sz w:val="18"/>
                <w:szCs w:val="18"/>
              </w:rPr>
            </w:pPr>
          </w:p>
        </w:tc>
        <w:tc>
          <w:tcPr>
            <w:tcW w:w="1533" w:type="dxa"/>
            <w:gridSpan w:val="4"/>
            <w:vMerge w:val="continue"/>
            <w:vAlign w:val="center"/>
          </w:tcPr>
          <w:p w14:paraId="440FC9A5">
            <w:pPr>
              <w:pStyle w:val="4"/>
              <w:spacing w:line="240" w:lineRule="auto"/>
              <w:ind w:firstLine="0"/>
              <w:jc w:val="center"/>
              <w:rPr>
                <w:rFonts w:hint="eastAsia" w:ascii="宋体" w:hAnsi="宋体" w:cs="宋体"/>
                <w:b/>
                <w:sz w:val="18"/>
                <w:szCs w:val="18"/>
              </w:rPr>
            </w:pPr>
          </w:p>
        </w:tc>
        <w:tc>
          <w:tcPr>
            <w:tcW w:w="930" w:type="dxa"/>
            <w:vAlign w:val="center"/>
          </w:tcPr>
          <w:p w14:paraId="519315BB">
            <w:pPr>
              <w:jc w:val="left"/>
              <w:rPr>
                <w:sz w:val="18"/>
                <w:szCs w:val="18"/>
              </w:rPr>
            </w:pPr>
            <w:r>
              <w:rPr>
                <w:sz w:val="18"/>
                <w:szCs w:val="18"/>
              </w:rPr>
              <w:t>130119</w:t>
            </w:r>
          </w:p>
        </w:tc>
        <w:tc>
          <w:tcPr>
            <w:tcW w:w="4456" w:type="dxa"/>
            <w:gridSpan w:val="4"/>
            <w:vAlign w:val="center"/>
          </w:tcPr>
          <w:p w14:paraId="736A199E">
            <w:pPr>
              <w:jc w:val="left"/>
              <w:rPr>
                <w:sz w:val="18"/>
                <w:szCs w:val="18"/>
              </w:rPr>
            </w:pPr>
            <w:r>
              <w:rPr>
                <w:sz w:val="18"/>
                <w:szCs w:val="18"/>
              </w:rPr>
              <w:t>人文学科研究方法论（全英文）</w:t>
            </w:r>
          </w:p>
          <w:p w14:paraId="0EA4A999">
            <w:pPr>
              <w:jc w:val="left"/>
              <w:rPr>
                <w:sz w:val="18"/>
                <w:szCs w:val="18"/>
              </w:rPr>
            </w:pPr>
            <w:r>
              <w:rPr>
                <w:sz w:val="18"/>
                <w:szCs w:val="18"/>
              </w:rPr>
              <w:t>Humanities Subject Research Methodology</w:t>
            </w:r>
          </w:p>
        </w:tc>
        <w:tc>
          <w:tcPr>
            <w:tcW w:w="600" w:type="dxa"/>
            <w:vAlign w:val="center"/>
          </w:tcPr>
          <w:p w14:paraId="54596B14">
            <w:pPr>
              <w:jc w:val="center"/>
              <w:rPr>
                <w:sz w:val="18"/>
                <w:szCs w:val="18"/>
              </w:rPr>
            </w:pPr>
            <w:r>
              <w:rPr>
                <w:sz w:val="18"/>
                <w:szCs w:val="18"/>
              </w:rPr>
              <w:t>3</w:t>
            </w:r>
          </w:p>
        </w:tc>
        <w:tc>
          <w:tcPr>
            <w:tcW w:w="630" w:type="dxa"/>
            <w:vAlign w:val="center"/>
          </w:tcPr>
          <w:p w14:paraId="172F6372">
            <w:pPr>
              <w:jc w:val="center"/>
              <w:rPr>
                <w:sz w:val="18"/>
                <w:szCs w:val="18"/>
              </w:rPr>
            </w:pPr>
            <w:r>
              <w:rPr>
                <w:sz w:val="18"/>
                <w:szCs w:val="18"/>
              </w:rPr>
              <w:t>1</w:t>
            </w:r>
          </w:p>
        </w:tc>
        <w:tc>
          <w:tcPr>
            <w:tcW w:w="620" w:type="dxa"/>
            <w:vMerge w:val="continue"/>
            <w:vAlign w:val="center"/>
          </w:tcPr>
          <w:p w14:paraId="354ED7E3">
            <w:pPr>
              <w:rPr>
                <w:rFonts w:hint="eastAsia" w:ascii="宋体" w:hAnsi="宋体" w:cs="宋体"/>
                <w:szCs w:val="21"/>
              </w:rPr>
            </w:pPr>
          </w:p>
        </w:tc>
      </w:tr>
      <w:tr w14:paraId="0E3A8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427" w:type="dxa"/>
            <w:vMerge w:val="continue"/>
            <w:vAlign w:val="center"/>
          </w:tcPr>
          <w:p w14:paraId="00E67A39">
            <w:pPr>
              <w:pStyle w:val="4"/>
              <w:spacing w:line="240" w:lineRule="auto"/>
              <w:ind w:firstLine="0"/>
              <w:jc w:val="center"/>
              <w:rPr>
                <w:rFonts w:hint="eastAsia" w:ascii="宋体" w:hAnsi="宋体" w:cs="宋体"/>
                <w:b/>
                <w:sz w:val="18"/>
                <w:szCs w:val="18"/>
              </w:rPr>
            </w:pPr>
          </w:p>
        </w:tc>
        <w:tc>
          <w:tcPr>
            <w:tcW w:w="1533" w:type="dxa"/>
            <w:gridSpan w:val="4"/>
            <w:vMerge w:val="continue"/>
            <w:vAlign w:val="center"/>
          </w:tcPr>
          <w:p w14:paraId="14BAA932">
            <w:pPr>
              <w:pStyle w:val="4"/>
              <w:spacing w:line="240" w:lineRule="auto"/>
              <w:ind w:firstLine="0"/>
              <w:jc w:val="center"/>
              <w:rPr>
                <w:rFonts w:hint="eastAsia" w:ascii="宋体" w:hAnsi="宋体" w:cs="宋体"/>
                <w:b/>
                <w:sz w:val="18"/>
                <w:szCs w:val="18"/>
              </w:rPr>
            </w:pPr>
          </w:p>
        </w:tc>
        <w:tc>
          <w:tcPr>
            <w:tcW w:w="930" w:type="dxa"/>
            <w:vAlign w:val="center"/>
          </w:tcPr>
          <w:p w14:paraId="2B68E9F8">
            <w:pPr>
              <w:jc w:val="left"/>
              <w:rPr>
                <w:sz w:val="18"/>
                <w:szCs w:val="18"/>
              </w:rPr>
            </w:pPr>
            <w:r>
              <w:rPr>
                <w:sz w:val="18"/>
                <w:szCs w:val="18"/>
              </w:rPr>
              <w:t>130100</w:t>
            </w:r>
          </w:p>
        </w:tc>
        <w:tc>
          <w:tcPr>
            <w:tcW w:w="4456" w:type="dxa"/>
            <w:gridSpan w:val="4"/>
            <w:vAlign w:val="center"/>
          </w:tcPr>
          <w:p w14:paraId="5B783555">
            <w:pPr>
              <w:jc w:val="left"/>
              <w:rPr>
                <w:sz w:val="18"/>
                <w:szCs w:val="18"/>
              </w:rPr>
            </w:pPr>
            <w:r>
              <w:rPr>
                <w:sz w:val="18"/>
                <w:szCs w:val="18"/>
              </w:rPr>
              <w:t>语言文学前沿</w:t>
            </w:r>
          </w:p>
          <w:p w14:paraId="4FAFEE8B">
            <w:pPr>
              <w:jc w:val="left"/>
              <w:rPr>
                <w:sz w:val="18"/>
                <w:szCs w:val="18"/>
              </w:rPr>
            </w:pPr>
            <w:r>
              <w:rPr>
                <w:sz w:val="18"/>
                <w:szCs w:val="18"/>
              </w:rPr>
              <w:t>Frontier of Language and Literature</w:t>
            </w:r>
          </w:p>
        </w:tc>
        <w:tc>
          <w:tcPr>
            <w:tcW w:w="600" w:type="dxa"/>
            <w:vAlign w:val="center"/>
          </w:tcPr>
          <w:p w14:paraId="20E59E36">
            <w:pPr>
              <w:jc w:val="center"/>
              <w:rPr>
                <w:sz w:val="18"/>
                <w:szCs w:val="18"/>
              </w:rPr>
            </w:pPr>
            <w:r>
              <w:rPr>
                <w:sz w:val="18"/>
                <w:szCs w:val="18"/>
              </w:rPr>
              <w:t>3</w:t>
            </w:r>
          </w:p>
        </w:tc>
        <w:tc>
          <w:tcPr>
            <w:tcW w:w="630" w:type="dxa"/>
            <w:vAlign w:val="center"/>
          </w:tcPr>
          <w:p w14:paraId="4B229054">
            <w:pPr>
              <w:jc w:val="center"/>
              <w:rPr>
                <w:sz w:val="18"/>
                <w:szCs w:val="18"/>
              </w:rPr>
            </w:pPr>
            <w:r>
              <w:rPr>
                <w:rFonts w:hint="eastAsia"/>
                <w:sz w:val="18"/>
                <w:szCs w:val="18"/>
              </w:rPr>
              <w:t>1</w:t>
            </w:r>
          </w:p>
        </w:tc>
        <w:tc>
          <w:tcPr>
            <w:tcW w:w="620" w:type="dxa"/>
            <w:vMerge w:val="continue"/>
            <w:vAlign w:val="center"/>
          </w:tcPr>
          <w:p w14:paraId="59DE9581">
            <w:pPr>
              <w:jc w:val="center"/>
              <w:rPr>
                <w:rFonts w:hint="eastAsia" w:ascii="宋体" w:hAnsi="宋体" w:cs="宋体"/>
                <w:szCs w:val="21"/>
              </w:rPr>
            </w:pPr>
          </w:p>
        </w:tc>
      </w:tr>
      <w:tr w14:paraId="48F13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trPr>
        <w:tc>
          <w:tcPr>
            <w:tcW w:w="427" w:type="dxa"/>
            <w:vMerge w:val="continue"/>
            <w:vAlign w:val="center"/>
          </w:tcPr>
          <w:p w14:paraId="65FA6882">
            <w:pPr>
              <w:pStyle w:val="4"/>
              <w:spacing w:line="240" w:lineRule="auto"/>
              <w:ind w:firstLine="0"/>
              <w:jc w:val="center"/>
              <w:rPr>
                <w:rFonts w:hint="eastAsia" w:ascii="宋体" w:hAnsi="宋体" w:cs="宋体"/>
                <w:b/>
                <w:sz w:val="18"/>
                <w:szCs w:val="18"/>
              </w:rPr>
            </w:pPr>
          </w:p>
        </w:tc>
        <w:tc>
          <w:tcPr>
            <w:tcW w:w="1533" w:type="dxa"/>
            <w:gridSpan w:val="4"/>
            <w:vMerge w:val="continue"/>
            <w:vAlign w:val="center"/>
          </w:tcPr>
          <w:p w14:paraId="508C5343">
            <w:pPr>
              <w:pStyle w:val="4"/>
              <w:spacing w:line="240" w:lineRule="auto"/>
              <w:ind w:firstLine="0"/>
              <w:jc w:val="center"/>
              <w:rPr>
                <w:rFonts w:hint="eastAsia" w:ascii="宋体" w:hAnsi="宋体" w:cs="宋体"/>
                <w:b/>
                <w:sz w:val="18"/>
                <w:szCs w:val="18"/>
              </w:rPr>
            </w:pPr>
          </w:p>
        </w:tc>
        <w:tc>
          <w:tcPr>
            <w:tcW w:w="930" w:type="dxa"/>
            <w:vAlign w:val="center"/>
          </w:tcPr>
          <w:p w14:paraId="08658497">
            <w:pPr>
              <w:jc w:val="left"/>
              <w:rPr>
                <w:sz w:val="18"/>
                <w:szCs w:val="18"/>
              </w:rPr>
            </w:pPr>
            <w:r>
              <w:rPr>
                <w:sz w:val="18"/>
                <w:szCs w:val="18"/>
              </w:rPr>
              <w:t>130111</w:t>
            </w:r>
          </w:p>
        </w:tc>
        <w:tc>
          <w:tcPr>
            <w:tcW w:w="4456" w:type="dxa"/>
            <w:gridSpan w:val="4"/>
            <w:vAlign w:val="center"/>
          </w:tcPr>
          <w:p w14:paraId="47DE7E69">
            <w:pPr>
              <w:jc w:val="left"/>
              <w:rPr>
                <w:sz w:val="18"/>
                <w:szCs w:val="18"/>
              </w:rPr>
            </w:pPr>
            <w:r>
              <w:rPr>
                <w:sz w:val="18"/>
                <w:szCs w:val="18"/>
              </w:rPr>
              <w:t>20世纪中国学术思潮研究</w:t>
            </w:r>
          </w:p>
          <w:p w14:paraId="1C5AF94C">
            <w:pPr>
              <w:jc w:val="left"/>
              <w:rPr>
                <w:sz w:val="18"/>
                <w:szCs w:val="18"/>
              </w:rPr>
            </w:pPr>
            <w:r>
              <w:rPr>
                <w:sz w:val="18"/>
                <w:szCs w:val="18"/>
              </w:rPr>
              <w:t>Research on Chinese Academic Ideological Trends in the 20th Century</w:t>
            </w:r>
          </w:p>
        </w:tc>
        <w:tc>
          <w:tcPr>
            <w:tcW w:w="600" w:type="dxa"/>
            <w:vAlign w:val="center"/>
          </w:tcPr>
          <w:p w14:paraId="3FD75562">
            <w:pPr>
              <w:jc w:val="center"/>
              <w:rPr>
                <w:sz w:val="18"/>
                <w:szCs w:val="18"/>
              </w:rPr>
            </w:pPr>
            <w:r>
              <w:rPr>
                <w:sz w:val="18"/>
                <w:szCs w:val="18"/>
              </w:rPr>
              <w:t>2</w:t>
            </w:r>
          </w:p>
        </w:tc>
        <w:tc>
          <w:tcPr>
            <w:tcW w:w="630" w:type="dxa"/>
            <w:vAlign w:val="center"/>
          </w:tcPr>
          <w:p w14:paraId="4A8C5B96">
            <w:pPr>
              <w:jc w:val="center"/>
              <w:rPr>
                <w:sz w:val="18"/>
                <w:szCs w:val="18"/>
              </w:rPr>
            </w:pPr>
            <w:r>
              <w:rPr>
                <w:sz w:val="18"/>
                <w:szCs w:val="18"/>
              </w:rPr>
              <w:t>2</w:t>
            </w:r>
          </w:p>
        </w:tc>
        <w:tc>
          <w:tcPr>
            <w:tcW w:w="620" w:type="dxa"/>
            <w:vMerge w:val="continue"/>
            <w:vAlign w:val="center"/>
          </w:tcPr>
          <w:p w14:paraId="561F4AA7">
            <w:pPr>
              <w:jc w:val="center"/>
              <w:rPr>
                <w:rFonts w:hint="eastAsia" w:ascii="宋体" w:hAnsi="宋体" w:cs="宋体"/>
                <w:szCs w:val="21"/>
              </w:rPr>
            </w:pPr>
          </w:p>
        </w:tc>
      </w:tr>
      <w:tr w14:paraId="3FD2A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427" w:type="dxa"/>
            <w:vMerge w:val="continue"/>
            <w:vAlign w:val="center"/>
          </w:tcPr>
          <w:p w14:paraId="32433102">
            <w:pPr>
              <w:pStyle w:val="4"/>
              <w:spacing w:line="240" w:lineRule="auto"/>
              <w:ind w:firstLine="0"/>
              <w:jc w:val="center"/>
              <w:rPr>
                <w:rFonts w:hint="eastAsia" w:ascii="宋体" w:hAnsi="宋体" w:cs="宋体"/>
                <w:b/>
                <w:sz w:val="18"/>
                <w:szCs w:val="18"/>
              </w:rPr>
            </w:pPr>
          </w:p>
        </w:tc>
        <w:tc>
          <w:tcPr>
            <w:tcW w:w="1533" w:type="dxa"/>
            <w:gridSpan w:val="4"/>
            <w:vMerge w:val="continue"/>
            <w:vAlign w:val="center"/>
          </w:tcPr>
          <w:p w14:paraId="4BAD9ADB">
            <w:pPr>
              <w:pStyle w:val="4"/>
              <w:spacing w:line="240" w:lineRule="auto"/>
              <w:ind w:firstLine="0"/>
              <w:jc w:val="center"/>
              <w:rPr>
                <w:rFonts w:hint="eastAsia" w:ascii="宋体" w:hAnsi="宋体" w:cs="宋体"/>
                <w:b/>
                <w:sz w:val="18"/>
                <w:szCs w:val="18"/>
              </w:rPr>
            </w:pPr>
          </w:p>
        </w:tc>
        <w:tc>
          <w:tcPr>
            <w:tcW w:w="930" w:type="dxa"/>
            <w:vAlign w:val="center"/>
          </w:tcPr>
          <w:p w14:paraId="41A2B04E">
            <w:pPr>
              <w:jc w:val="left"/>
              <w:rPr>
                <w:sz w:val="18"/>
                <w:szCs w:val="18"/>
              </w:rPr>
            </w:pPr>
            <w:r>
              <w:rPr>
                <w:sz w:val="18"/>
                <w:szCs w:val="18"/>
              </w:rPr>
              <w:t>130106</w:t>
            </w:r>
          </w:p>
        </w:tc>
        <w:tc>
          <w:tcPr>
            <w:tcW w:w="4456" w:type="dxa"/>
            <w:gridSpan w:val="4"/>
            <w:vAlign w:val="center"/>
          </w:tcPr>
          <w:p w14:paraId="6D6EAC75">
            <w:pPr>
              <w:jc w:val="left"/>
              <w:rPr>
                <w:sz w:val="18"/>
                <w:szCs w:val="18"/>
              </w:rPr>
            </w:pPr>
            <w:r>
              <w:rPr>
                <w:sz w:val="18"/>
                <w:szCs w:val="18"/>
              </w:rPr>
              <w:t>文学批评理论与实践</w:t>
            </w:r>
          </w:p>
          <w:p w14:paraId="529CF2D3">
            <w:pPr>
              <w:jc w:val="left"/>
              <w:rPr>
                <w:sz w:val="18"/>
                <w:szCs w:val="18"/>
              </w:rPr>
            </w:pPr>
            <w:r>
              <w:rPr>
                <w:sz w:val="18"/>
                <w:szCs w:val="18"/>
              </w:rPr>
              <w:t>Theory and Practice of Literary Criticism</w:t>
            </w:r>
          </w:p>
        </w:tc>
        <w:tc>
          <w:tcPr>
            <w:tcW w:w="600" w:type="dxa"/>
            <w:vAlign w:val="center"/>
          </w:tcPr>
          <w:p w14:paraId="02932286">
            <w:pPr>
              <w:jc w:val="center"/>
              <w:rPr>
                <w:sz w:val="18"/>
                <w:szCs w:val="18"/>
              </w:rPr>
            </w:pPr>
            <w:r>
              <w:rPr>
                <w:sz w:val="18"/>
                <w:szCs w:val="18"/>
              </w:rPr>
              <w:t>2</w:t>
            </w:r>
          </w:p>
        </w:tc>
        <w:tc>
          <w:tcPr>
            <w:tcW w:w="630" w:type="dxa"/>
            <w:vAlign w:val="center"/>
          </w:tcPr>
          <w:p w14:paraId="0D48E416">
            <w:pPr>
              <w:jc w:val="center"/>
              <w:rPr>
                <w:sz w:val="18"/>
                <w:szCs w:val="18"/>
              </w:rPr>
            </w:pPr>
            <w:r>
              <w:rPr>
                <w:sz w:val="18"/>
                <w:szCs w:val="18"/>
              </w:rPr>
              <w:t>2</w:t>
            </w:r>
          </w:p>
        </w:tc>
        <w:tc>
          <w:tcPr>
            <w:tcW w:w="620" w:type="dxa"/>
            <w:vMerge w:val="continue"/>
            <w:vAlign w:val="center"/>
          </w:tcPr>
          <w:p w14:paraId="00D0CD0F">
            <w:pPr>
              <w:jc w:val="center"/>
              <w:rPr>
                <w:rFonts w:hint="eastAsia" w:ascii="宋体" w:hAnsi="宋体" w:cs="宋体"/>
                <w:szCs w:val="21"/>
              </w:rPr>
            </w:pPr>
          </w:p>
        </w:tc>
      </w:tr>
      <w:tr w14:paraId="622BB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427" w:type="dxa"/>
            <w:vMerge w:val="restart"/>
            <w:tcBorders>
              <w:bottom w:val="single" w:color="auto" w:sz="4" w:space="0"/>
            </w:tcBorders>
            <w:vAlign w:val="center"/>
          </w:tcPr>
          <w:p w14:paraId="6901E653">
            <w:pPr>
              <w:pStyle w:val="4"/>
              <w:spacing w:line="240" w:lineRule="auto"/>
              <w:ind w:firstLine="0"/>
              <w:rPr>
                <w:rFonts w:hint="eastAsia" w:ascii="宋体" w:hAnsi="宋体" w:cs="宋体"/>
                <w:b/>
                <w:sz w:val="18"/>
                <w:szCs w:val="18"/>
              </w:rPr>
            </w:pPr>
          </w:p>
          <w:p w14:paraId="7AB36876">
            <w:pPr>
              <w:pStyle w:val="4"/>
              <w:spacing w:line="240" w:lineRule="auto"/>
              <w:ind w:firstLine="0"/>
              <w:rPr>
                <w:rFonts w:hint="eastAsia" w:ascii="宋体" w:hAnsi="宋体" w:cs="宋体"/>
                <w:b/>
                <w:sz w:val="18"/>
                <w:szCs w:val="18"/>
              </w:rPr>
            </w:pPr>
          </w:p>
          <w:p w14:paraId="3CBDF2E1">
            <w:pPr>
              <w:pStyle w:val="4"/>
              <w:spacing w:line="240" w:lineRule="auto"/>
              <w:ind w:firstLine="0"/>
              <w:rPr>
                <w:rFonts w:hint="eastAsia" w:ascii="宋体" w:hAnsi="宋体" w:cs="宋体"/>
                <w:b/>
                <w:sz w:val="18"/>
                <w:szCs w:val="18"/>
              </w:rPr>
            </w:pPr>
          </w:p>
          <w:p w14:paraId="08B60B36">
            <w:pPr>
              <w:pStyle w:val="4"/>
              <w:spacing w:line="240" w:lineRule="auto"/>
              <w:ind w:firstLine="0"/>
              <w:rPr>
                <w:rFonts w:hint="eastAsia" w:ascii="宋体" w:hAnsi="宋体" w:cs="宋体"/>
                <w:b/>
                <w:sz w:val="18"/>
                <w:szCs w:val="18"/>
              </w:rPr>
            </w:pPr>
          </w:p>
          <w:p w14:paraId="1CF8429B">
            <w:pPr>
              <w:pStyle w:val="4"/>
              <w:spacing w:line="240" w:lineRule="auto"/>
              <w:ind w:firstLine="0"/>
              <w:rPr>
                <w:rFonts w:hint="eastAsia" w:ascii="宋体" w:hAnsi="宋体" w:cs="宋体"/>
                <w:b/>
                <w:sz w:val="18"/>
                <w:szCs w:val="18"/>
              </w:rPr>
            </w:pPr>
          </w:p>
          <w:p w14:paraId="3721F50F">
            <w:pPr>
              <w:pStyle w:val="4"/>
              <w:spacing w:line="240" w:lineRule="auto"/>
              <w:ind w:firstLine="0"/>
              <w:rPr>
                <w:rFonts w:hint="eastAsia" w:ascii="宋体" w:hAnsi="宋体" w:cs="宋体"/>
                <w:b/>
                <w:sz w:val="18"/>
                <w:szCs w:val="18"/>
              </w:rPr>
            </w:pPr>
          </w:p>
          <w:p w14:paraId="6B26912B">
            <w:pPr>
              <w:pStyle w:val="4"/>
              <w:spacing w:line="240" w:lineRule="auto"/>
              <w:ind w:firstLine="0"/>
              <w:rPr>
                <w:rFonts w:hint="eastAsia" w:ascii="宋体" w:hAnsi="宋体" w:cs="宋体"/>
                <w:b/>
                <w:sz w:val="18"/>
                <w:szCs w:val="18"/>
              </w:rPr>
            </w:pPr>
          </w:p>
          <w:p w14:paraId="6A2BE7E6">
            <w:pPr>
              <w:pStyle w:val="4"/>
              <w:spacing w:line="240" w:lineRule="auto"/>
              <w:ind w:firstLine="0"/>
              <w:rPr>
                <w:rFonts w:hint="eastAsia" w:ascii="宋体" w:hAnsi="宋体" w:cs="宋体"/>
                <w:b/>
                <w:sz w:val="18"/>
                <w:szCs w:val="18"/>
              </w:rPr>
            </w:pPr>
          </w:p>
          <w:p w14:paraId="46CA2B0D">
            <w:pPr>
              <w:pStyle w:val="4"/>
              <w:spacing w:line="240" w:lineRule="auto"/>
              <w:ind w:firstLine="0"/>
              <w:rPr>
                <w:rFonts w:hint="eastAsia" w:ascii="宋体" w:hAnsi="宋体" w:cs="宋体"/>
                <w:b/>
                <w:sz w:val="18"/>
                <w:szCs w:val="18"/>
              </w:rPr>
            </w:pPr>
          </w:p>
          <w:p w14:paraId="01FD663C">
            <w:pPr>
              <w:pStyle w:val="4"/>
              <w:spacing w:line="240" w:lineRule="auto"/>
              <w:ind w:firstLine="0"/>
              <w:rPr>
                <w:rFonts w:hint="eastAsia" w:ascii="宋体" w:hAnsi="宋体" w:cs="宋体"/>
                <w:b/>
                <w:sz w:val="18"/>
                <w:szCs w:val="18"/>
              </w:rPr>
            </w:pPr>
          </w:p>
          <w:p w14:paraId="383789A2">
            <w:pPr>
              <w:pStyle w:val="4"/>
              <w:spacing w:line="240" w:lineRule="auto"/>
              <w:ind w:firstLine="0"/>
              <w:rPr>
                <w:rFonts w:hint="eastAsia" w:ascii="宋体" w:hAnsi="宋体" w:cs="宋体"/>
                <w:b/>
                <w:sz w:val="18"/>
                <w:szCs w:val="18"/>
              </w:rPr>
            </w:pPr>
          </w:p>
          <w:p w14:paraId="30998B83">
            <w:pPr>
              <w:pStyle w:val="4"/>
              <w:spacing w:line="240" w:lineRule="auto"/>
              <w:ind w:firstLine="0"/>
              <w:rPr>
                <w:rFonts w:hint="eastAsia" w:ascii="宋体" w:hAnsi="宋体" w:cs="宋体"/>
                <w:b/>
                <w:sz w:val="18"/>
                <w:szCs w:val="18"/>
              </w:rPr>
            </w:pPr>
          </w:p>
          <w:p w14:paraId="3C3A4999">
            <w:pPr>
              <w:pStyle w:val="4"/>
              <w:spacing w:line="240" w:lineRule="auto"/>
              <w:ind w:firstLine="0"/>
              <w:rPr>
                <w:rFonts w:hint="eastAsia" w:ascii="宋体" w:hAnsi="宋体" w:cs="宋体"/>
                <w:b/>
                <w:sz w:val="18"/>
                <w:szCs w:val="18"/>
              </w:rPr>
            </w:pPr>
          </w:p>
          <w:p w14:paraId="752447A1">
            <w:pPr>
              <w:pStyle w:val="4"/>
              <w:spacing w:line="240" w:lineRule="auto"/>
              <w:ind w:firstLine="0"/>
              <w:rPr>
                <w:rFonts w:hint="eastAsia" w:ascii="宋体" w:hAnsi="宋体" w:cs="宋体"/>
                <w:b/>
                <w:sz w:val="18"/>
                <w:szCs w:val="18"/>
              </w:rPr>
            </w:pPr>
          </w:p>
          <w:p w14:paraId="5CEB1DCA">
            <w:pPr>
              <w:pStyle w:val="4"/>
              <w:spacing w:line="240" w:lineRule="auto"/>
              <w:ind w:firstLine="0"/>
              <w:rPr>
                <w:rFonts w:hint="eastAsia" w:ascii="宋体" w:hAnsi="宋体" w:cs="宋体"/>
                <w:b/>
                <w:sz w:val="18"/>
                <w:szCs w:val="18"/>
              </w:rPr>
            </w:pPr>
          </w:p>
          <w:p w14:paraId="7F67BA5E">
            <w:pPr>
              <w:pStyle w:val="4"/>
              <w:spacing w:line="240" w:lineRule="auto"/>
              <w:ind w:firstLine="0"/>
              <w:rPr>
                <w:rFonts w:hint="eastAsia" w:ascii="宋体" w:hAnsi="宋体" w:cs="宋体"/>
                <w:b/>
                <w:sz w:val="18"/>
                <w:szCs w:val="18"/>
              </w:rPr>
            </w:pPr>
          </w:p>
          <w:p w14:paraId="72E0A8B6">
            <w:pPr>
              <w:pStyle w:val="4"/>
              <w:spacing w:line="240" w:lineRule="auto"/>
              <w:ind w:firstLine="0"/>
              <w:rPr>
                <w:rFonts w:hint="eastAsia" w:ascii="宋体" w:hAnsi="宋体" w:cs="宋体"/>
                <w:b/>
                <w:sz w:val="18"/>
                <w:szCs w:val="18"/>
              </w:rPr>
            </w:pPr>
          </w:p>
          <w:p w14:paraId="184E45B5">
            <w:pPr>
              <w:pStyle w:val="4"/>
              <w:spacing w:line="240" w:lineRule="auto"/>
              <w:ind w:firstLine="0"/>
              <w:rPr>
                <w:rFonts w:hint="eastAsia" w:ascii="宋体" w:hAnsi="宋体" w:cs="宋体"/>
                <w:b/>
                <w:sz w:val="18"/>
                <w:szCs w:val="18"/>
              </w:rPr>
            </w:pPr>
          </w:p>
          <w:p w14:paraId="22C0E0BE">
            <w:pPr>
              <w:pStyle w:val="4"/>
              <w:spacing w:line="240" w:lineRule="auto"/>
              <w:ind w:firstLine="0"/>
              <w:rPr>
                <w:rFonts w:hint="eastAsia" w:ascii="宋体" w:hAnsi="宋体" w:cs="宋体"/>
                <w:b/>
                <w:sz w:val="18"/>
                <w:szCs w:val="18"/>
              </w:rPr>
            </w:pPr>
          </w:p>
          <w:p w14:paraId="0AFF728C">
            <w:pPr>
              <w:pStyle w:val="4"/>
              <w:spacing w:line="240" w:lineRule="auto"/>
              <w:ind w:firstLine="0"/>
              <w:rPr>
                <w:rFonts w:hint="eastAsia" w:ascii="宋体" w:hAnsi="宋体" w:cs="宋体"/>
                <w:b/>
                <w:sz w:val="18"/>
                <w:szCs w:val="18"/>
              </w:rPr>
            </w:pPr>
          </w:p>
          <w:p w14:paraId="005EA507">
            <w:pPr>
              <w:pStyle w:val="4"/>
              <w:spacing w:line="240" w:lineRule="auto"/>
              <w:ind w:firstLine="0"/>
              <w:rPr>
                <w:rFonts w:hint="eastAsia" w:ascii="宋体" w:hAnsi="宋体" w:cs="宋体"/>
                <w:b/>
                <w:sz w:val="18"/>
                <w:szCs w:val="18"/>
              </w:rPr>
            </w:pPr>
          </w:p>
          <w:p w14:paraId="01700A95">
            <w:pPr>
              <w:pStyle w:val="4"/>
              <w:spacing w:line="240" w:lineRule="auto"/>
              <w:ind w:firstLine="0"/>
              <w:rPr>
                <w:rFonts w:hint="eastAsia" w:ascii="宋体" w:hAnsi="宋体" w:cs="宋体"/>
                <w:b/>
                <w:sz w:val="18"/>
                <w:szCs w:val="18"/>
              </w:rPr>
            </w:pPr>
          </w:p>
          <w:p w14:paraId="5246F161">
            <w:pPr>
              <w:pStyle w:val="4"/>
              <w:spacing w:line="240" w:lineRule="auto"/>
              <w:ind w:firstLine="0"/>
              <w:rPr>
                <w:rFonts w:hint="eastAsia" w:ascii="宋体" w:hAnsi="宋体" w:cs="宋体"/>
                <w:b/>
                <w:sz w:val="18"/>
                <w:szCs w:val="18"/>
              </w:rPr>
            </w:pPr>
          </w:p>
          <w:p w14:paraId="490BAD74">
            <w:pPr>
              <w:pStyle w:val="4"/>
              <w:spacing w:line="240" w:lineRule="auto"/>
              <w:ind w:firstLine="0"/>
              <w:rPr>
                <w:rFonts w:hint="eastAsia" w:ascii="宋体" w:hAnsi="宋体" w:cs="宋体"/>
                <w:b/>
                <w:sz w:val="18"/>
                <w:szCs w:val="18"/>
              </w:rPr>
            </w:pPr>
          </w:p>
          <w:p w14:paraId="1B7DF3FC">
            <w:pPr>
              <w:pStyle w:val="4"/>
              <w:spacing w:line="240" w:lineRule="auto"/>
              <w:ind w:firstLine="0"/>
              <w:rPr>
                <w:rFonts w:hint="eastAsia" w:ascii="宋体" w:hAnsi="宋体" w:cs="宋体"/>
                <w:b/>
                <w:sz w:val="18"/>
                <w:szCs w:val="18"/>
              </w:rPr>
            </w:pPr>
          </w:p>
          <w:p w14:paraId="2D08A26F">
            <w:pPr>
              <w:pStyle w:val="4"/>
              <w:spacing w:line="240" w:lineRule="auto"/>
              <w:ind w:firstLine="0"/>
              <w:rPr>
                <w:rFonts w:hint="eastAsia" w:ascii="宋体" w:hAnsi="宋体" w:cs="宋体"/>
                <w:b/>
                <w:sz w:val="18"/>
                <w:szCs w:val="18"/>
              </w:rPr>
            </w:pPr>
          </w:p>
          <w:p w14:paraId="4FB0003D">
            <w:pPr>
              <w:pStyle w:val="4"/>
              <w:spacing w:line="240" w:lineRule="auto"/>
              <w:ind w:firstLine="0"/>
              <w:rPr>
                <w:rFonts w:hint="eastAsia" w:ascii="宋体" w:hAnsi="宋体" w:cs="宋体"/>
                <w:b/>
                <w:sz w:val="18"/>
                <w:szCs w:val="18"/>
              </w:rPr>
            </w:pPr>
            <w:r>
              <w:rPr>
                <w:rFonts w:hint="eastAsia" w:ascii="宋体" w:hAnsi="宋体" w:cs="宋体"/>
                <w:b/>
                <w:sz w:val="18"/>
                <w:szCs w:val="18"/>
              </w:rPr>
              <w:t>非学位课程</w:t>
            </w:r>
          </w:p>
        </w:tc>
        <w:tc>
          <w:tcPr>
            <w:tcW w:w="1533" w:type="dxa"/>
            <w:gridSpan w:val="4"/>
            <w:vMerge w:val="restart"/>
            <w:vAlign w:val="center"/>
          </w:tcPr>
          <w:p w14:paraId="267FCF7E">
            <w:pPr>
              <w:pStyle w:val="4"/>
              <w:spacing w:line="240" w:lineRule="auto"/>
              <w:ind w:firstLine="0"/>
              <w:jc w:val="center"/>
              <w:rPr>
                <w:rFonts w:hint="eastAsia" w:ascii="宋体" w:hAnsi="宋体" w:cs="宋体"/>
                <w:b/>
                <w:sz w:val="18"/>
                <w:szCs w:val="18"/>
              </w:rPr>
            </w:pPr>
          </w:p>
          <w:p w14:paraId="7E1C0679">
            <w:pPr>
              <w:pStyle w:val="4"/>
              <w:spacing w:line="240" w:lineRule="auto"/>
              <w:ind w:firstLine="0"/>
              <w:jc w:val="center"/>
              <w:rPr>
                <w:rFonts w:hint="eastAsia" w:ascii="宋体" w:hAnsi="宋体" w:cs="宋体"/>
                <w:b/>
                <w:sz w:val="18"/>
                <w:szCs w:val="18"/>
              </w:rPr>
            </w:pPr>
          </w:p>
          <w:p w14:paraId="5100CD21">
            <w:pPr>
              <w:pStyle w:val="4"/>
              <w:spacing w:line="240" w:lineRule="auto"/>
              <w:ind w:firstLine="0"/>
              <w:jc w:val="center"/>
              <w:rPr>
                <w:rFonts w:hint="eastAsia" w:ascii="宋体" w:hAnsi="宋体" w:cs="宋体"/>
                <w:b/>
                <w:sz w:val="18"/>
                <w:szCs w:val="18"/>
              </w:rPr>
            </w:pPr>
          </w:p>
          <w:p w14:paraId="368D6CBE">
            <w:pPr>
              <w:pStyle w:val="4"/>
              <w:spacing w:line="240" w:lineRule="auto"/>
              <w:ind w:firstLine="0"/>
              <w:jc w:val="center"/>
              <w:rPr>
                <w:rFonts w:hint="eastAsia" w:ascii="宋体" w:hAnsi="宋体" w:cs="宋体"/>
                <w:b/>
                <w:sz w:val="18"/>
                <w:szCs w:val="18"/>
              </w:rPr>
            </w:pPr>
          </w:p>
          <w:p w14:paraId="419A94F9">
            <w:pPr>
              <w:pStyle w:val="4"/>
              <w:spacing w:line="240" w:lineRule="auto"/>
              <w:ind w:firstLine="0"/>
              <w:jc w:val="center"/>
              <w:rPr>
                <w:rFonts w:hint="eastAsia" w:ascii="宋体" w:hAnsi="宋体" w:cs="宋体"/>
                <w:b/>
                <w:sz w:val="18"/>
                <w:szCs w:val="18"/>
              </w:rPr>
            </w:pPr>
          </w:p>
          <w:p w14:paraId="2881B479">
            <w:pPr>
              <w:pStyle w:val="4"/>
              <w:spacing w:line="240" w:lineRule="auto"/>
              <w:ind w:firstLine="0"/>
              <w:jc w:val="center"/>
              <w:rPr>
                <w:rFonts w:hint="eastAsia" w:ascii="宋体" w:hAnsi="宋体" w:cs="宋体"/>
                <w:b/>
                <w:sz w:val="18"/>
                <w:szCs w:val="18"/>
              </w:rPr>
            </w:pPr>
          </w:p>
          <w:p w14:paraId="10B56FB2">
            <w:pPr>
              <w:pStyle w:val="4"/>
              <w:spacing w:line="240" w:lineRule="auto"/>
              <w:ind w:firstLine="0"/>
              <w:jc w:val="center"/>
              <w:rPr>
                <w:rFonts w:hint="eastAsia" w:ascii="宋体" w:hAnsi="宋体" w:cs="宋体"/>
                <w:b/>
                <w:sz w:val="18"/>
                <w:szCs w:val="18"/>
              </w:rPr>
            </w:pPr>
          </w:p>
          <w:p w14:paraId="6DF3B7BB">
            <w:pPr>
              <w:pStyle w:val="4"/>
              <w:spacing w:line="240" w:lineRule="auto"/>
              <w:ind w:firstLine="0"/>
              <w:jc w:val="center"/>
              <w:rPr>
                <w:rFonts w:hint="eastAsia" w:ascii="宋体" w:hAnsi="宋体" w:cs="宋体"/>
                <w:b/>
                <w:sz w:val="18"/>
                <w:szCs w:val="18"/>
              </w:rPr>
            </w:pPr>
          </w:p>
          <w:p w14:paraId="613307E7">
            <w:pPr>
              <w:pStyle w:val="4"/>
              <w:spacing w:line="240" w:lineRule="auto"/>
              <w:ind w:firstLine="0"/>
              <w:jc w:val="center"/>
              <w:rPr>
                <w:rFonts w:hint="eastAsia" w:ascii="宋体" w:hAnsi="宋体" w:cs="宋体"/>
                <w:b/>
                <w:sz w:val="18"/>
                <w:szCs w:val="18"/>
              </w:rPr>
            </w:pPr>
          </w:p>
          <w:p w14:paraId="062221B8">
            <w:pPr>
              <w:pStyle w:val="4"/>
              <w:spacing w:line="240" w:lineRule="auto"/>
              <w:ind w:firstLine="0"/>
              <w:rPr>
                <w:rFonts w:hint="eastAsia" w:ascii="宋体" w:hAnsi="宋体" w:cs="宋体"/>
                <w:b/>
                <w:sz w:val="18"/>
                <w:szCs w:val="18"/>
              </w:rPr>
            </w:pPr>
          </w:p>
          <w:p w14:paraId="635C53E1">
            <w:pPr>
              <w:pStyle w:val="4"/>
              <w:spacing w:line="240" w:lineRule="auto"/>
              <w:ind w:firstLine="0"/>
              <w:jc w:val="center"/>
              <w:rPr>
                <w:rFonts w:hint="eastAsia" w:ascii="宋体" w:hAnsi="宋体" w:cs="宋体"/>
                <w:b/>
                <w:sz w:val="18"/>
                <w:szCs w:val="18"/>
              </w:rPr>
            </w:pPr>
          </w:p>
          <w:p w14:paraId="3AB079EB">
            <w:pPr>
              <w:pStyle w:val="4"/>
              <w:spacing w:line="240" w:lineRule="auto"/>
              <w:ind w:firstLine="0"/>
              <w:jc w:val="center"/>
              <w:rPr>
                <w:rFonts w:hint="eastAsia" w:ascii="宋体" w:hAnsi="宋体" w:cs="宋体"/>
                <w:b/>
                <w:sz w:val="18"/>
                <w:szCs w:val="18"/>
              </w:rPr>
            </w:pPr>
          </w:p>
          <w:p w14:paraId="1D3D90CC">
            <w:pPr>
              <w:pStyle w:val="4"/>
              <w:spacing w:line="240" w:lineRule="auto"/>
              <w:ind w:firstLine="0"/>
              <w:jc w:val="center"/>
              <w:rPr>
                <w:rFonts w:hint="eastAsia" w:ascii="宋体" w:hAnsi="宋体" w:cs="宋体"/>
                <w:b/>
                <w:sz w:val="18"/>
                <w:szCs w:val="18"/>
              </w:rPr>
            </w:pPr>
          </w:p>
          <w:p w14:paraId="3135EB31">
            <w:pPr>
              <w:pStyle w:val="4"/>
              <w:spacing w:line="240" w:lineRule="auto"/>
              <w:ind w:firstLine="0"/>
              <w:jc w:val="center"/>
              <w:rPr>
                <w:rFonts w:hint="eastAsia" w:ascii="宋体" w:hAnsi="宋体" w:cs="宋体"/>
                <w:b/>
                <w:sz w:val="18"/>
                <w:szCs w:val="18"/>
              </w:rPr>
            </w:pPr>
          </w:p>
          <w:p w14:paraId="712B225C">
            <w:pPr>
              <w:pStyle w:val="4"/>
              <w:spacing w:line="240" w:lineRule="auto"/>
              <w:ind w:firstLine="0"/>
              <w:jc w:val="center"/>
              <w:rPr>
                <w:rFonts w:hint="eastAsia" w:ascii="宋体" w:hAnsi="宋体" w:cs="宋体"/>
                <w:b/>
                <w:sz w:val="18"/>
                <w:szCs w:val="18"/>
              </w:rPr>
            </w:pPr>
          </w:p>
          <w:p w14:paraId="1745B79D">
            <w:pPr>
              <w:pStyle w:val="4"/>
              <w:spacing w:line="240" w:lineRule="auto"/>
              <w:ind w:firstLine="0"/>
              <w:jc w:val="center"/>
              <w:rPr>
                <w:rFonts w:hint="eastAsia" w:ascii="宋体" w:hAnsi="宋体" w:cs="宋体"/>
                <w:b/>
                <w:sz w:val="18"/>
                <w:szCs w:val="18"/>
              </w:rPr>
            </w:pPr>
          </w:p>
          <w:p w14:paraId="19C68DE6">
            <w:pPr>
              <w:pStyle w:val="4"/>
              <w:spacing w:line="240" w:lineRule="auto"/>
              <w:ind w:firstLine="0"/>
              <w:jc w:val="center"/>
              <w:rPr>
                <w:rFonts w:hint="eastAsia" w:ascii="宋体" w:hAnsi="宋体" w:cs="宋体"/>
                <w:b/>
                <w:sz w:val="18"/>
                <w:szCs w:val="18"/>
              </w:rPr>
            </w:pPr>
          </w:p>
          <w:p w14:paraId="66CD7A15">
            <w:pPr>
              <w:pStyle w:val="4"/>
              <w:spacing w:line="240" w:lineRule="auto"/>
              <w:ind w:firstLine="0"/>
              <w:jc w:val="center"/>
              <w:rPr>
                <w:rFonts w:hint="eastAsia" w:ascii="宋体" w:hAnsi="宋体" w:cs="宋体"/>
                <w:b/>
                <w:sz w:val="18"/>
                <w:szCs w:val="18"/>
              </w:rPr>
            </w:pPr>
          </w:p>
          <w:p w14:paraId="0427CC61">
            <w:pPr>
              <w:pStyle w:val="4"/>
              <w:spacing w:line="240" w:lineRule="auto"/>
              <w:ind w:firstLine="0"/>
              <w:jc w:val="center"/>
              <w:rPr>
                <w:rFonts w:hint="eastAsia" w:ascii="宋体" w:hAnsi="宋体" w:cs="宋体"/>
                <w:b/>
                <w:sz w:val="18"/>
                <w:szCs w:val="18"/>
              </w:rPr>
            </w:pPr>
          </w:p>
          <w:p w14:paraId="0AA2DA07">
            <w:pPr>
              <w:pStyle w:val="4"/>
              <w:spacing w:line="240" w:lineRule="auto"/>
              <w:ind w:firstLine="0"/>
              <w:jc w:val="center"/>
              <w:rPr>
                <w:rFonts w:hint="eastAsia" w:ascii="宋体" w:hAnsi="宋体" w:cs="宋体"/>
                <w:b/>
                <w:sz w:val="18"/>
                <w:szCs w:val="18"/>
              </w:rPr>
            </w:pPr>
          </w:p>
          <w:p w14:paraId="04E58BCF">
            <w:pPr>
              <w:pStyle w:val="4"/>
              <w:spacing w:line="240" w:lineRule="auto"/>
              <w:ind w:firstLine="0"/>
              <w:jc w:val="center"/>
              <w:rPr>
                <w:rFonts w:hint="eastAsia" w:ascii="宋体" w:hAnsi="宋体" w:cs="宋体"/>
                <w:b/>
                <w:sz w:val="18"/>
                <w:szCs w:val="18"/>
              </w:rPr>
            </w:pPr>
          </w:p>
          <w:p w14:paraId="70F12E42">
            <w:pPr>
              <w:pStyle w:val="4"/>
              <w:spacing w:line="240" w:lineRule="auto"/>
              <w:ind w:firstLine="0"/>
              <w:jc w:val="center"/>
              <w:rPr>
                <w:rFonts w:hint="eastAsia" w:ascii="宋体" w:hAnsi="宋体" w:cs="宋体"/>
                <w:b/>
                <w:sz w:val="18"/>
                <w:szCs w:val="18"/>
              </w:rPr>
            </w:pPr>
          </w:p>
          <w:p w14:paraId="22D3AD04">
            <w:pPr>
              <w:pStyle w:val="4"/>
              <w:spacing w:line="240" w:lineRule="auto"/>
              <w:ind w:firstLine="0"/>
              <w:jc w:val="center"/>
              <w:rPr>
                <w:rFonts w:hint="eastAsia" w:ascii="宋体" w:hAnsi="宋体" w:cs="宋体"/>
                <w:b/>
                <w:sz w:val="18"/>
                <w:szCs w:val="18"/>
              </w:rPr>
            </w:pPr>
          </w:p>
          <w:p w14:paraId="22D020D1">
            <w:pPr>
              <w:pStyle w:val="4"/>
              <w:spacing w:line="240" w:lineRule="auto"/>
              <w:ind w:firstLine="0"/>
              <w:jc w:val="center"/>
              <w:rPr>
                <w:rFonts w:hint="eastAsia" w:ascii="宋体" w:hAnsi="宋体" w:cs="宋体"/>
                <w:b/>
                <w:sz w:val="18"/>
                <w:szCs w:val="18"/>
              </w:rPr>
            </w:pPr>
          </w:p>
          <w:p w14:paraId="7FA8AE6C">
            <w:pPr>
              <w:pStyle w:val="4"/>
              <w:spacing w:line="240" w:lineRule="auto"/>
              <w:ind w:firstLine="0"/>
              <w:jc w:val="center"/>
              <w:rPr>
                <w:rFonts w:hint="eastAsia" w:ascii="宋体" w:hAnsi="宋体" w:cs="宋体"/>
                <w:b/>
                <w:sz w:val="18"/>
                <w:szCs w:val="18"/>
              </w:rPr>
            </w:pPr>
          </w:p>
          <w:p w14:paraId="2E9A0DC8">
            <w:pPr>
              <w:pStyle w:val="4"/>
              <w:spacing w:line="240" w:lineRule="auto"/>
              <w:ind w:firstLine="0"/>
              <w:jc w:val="center"/>
              <w:rPr>
                <w:rFonts w:hint="eastAsia" w:ascii="宋体" w:hAnsi="宋体" w:cs="宋体"/>
                <w:b/>
                <w:sz w:val="18"/>
                <w:szCs w:val="18"/>
              </w:rPr>
            </w:pPr>
          </w:p>
          <w:p w14:paraId="067AEB90">
            <w:pPr>
              <w:pStyle w:val="4"/>
              <w:spacing w:line="240" w:lineRule="auto"/>
              <w:ind w:firstLine="0"/>
              <w:jc w:val="center"/>
              <w:rPr>
                <w:rFonts w:hint="eastAsia" w:ascii="宋体" w:hAnsi="宋体" w:cs="宋体"/>
                <w:b/>
                <w:sz w:val="18"/>
                <w:szCs w:val="18"/>
              </w:rPr>
            </w:pPr>
          </w:p>
          <w:p w14:paraId="201B0C7E">
            <w:pPr>
              <w:pStyle w:val="4"/>
              <w:spacing w:line="240" w:lineRule="auto"/>
              <w:ind w:firstLine="0"/>
              <w:jc w:val="center"/>
              <w:rPr>
                <w:rFonts w:hint="eastAsia" w:ascii="宋体" w:hAnsi="宋体" w:cs="宋体"/>
                <w:b/>
                <w:sz w:val="18"/>
                <w:szCs w:val="18"/>
              </w:rPr>
            </w:pPr>
            <w:r>
              <w:rPr>
                <w:rFonts w:hint="eastAsia" w:ascii="宋体" w:hAnsi="宋体" w:cs="宋体"/>
                <w:b/>
                <w:sz w:val="18"/>
                <w:szCs w:val="18"/>
              </w:rPr>
              <w:t>方向选</w:t>
            </w:r>
          </w:p>
          <w:p w14:paraId="53A05595">
            <w:pPr>
              <w:pStyle w:val="4"/>
              <w:spacing w:line="240" w:lineRule="auto"/>
              <w:ind w:firstLine="0"/>
              <w:jc w:val="center"/>
              <w:rPr>
                <w:rFonts w:hint="eastAsia" w:ascii="宋体" w:hAnsi="宋体" w:cs="宋体"/>
                <w:b/>
                <w:sz w:val="18"/>
                <w:szCs w:val="18"/>
              </w:rPr>
            </w:pPr>
            <w:r>
              <w:rPr>
                <w:rFonts w:hint="eastAsia" w:ascii="宋体" w:hAnsi="宋体" w:cs="宋体"/>
                <w:b/>
                <w:sz w:val="18"/>
                <w:szCs w:val="18"/>
              </w:rPr>
              <w:t>修课程</w:t>
            </w:r>
          </w:p>
          <w:p w14:paraId="493B4595">
            <w:pPr>
              <w:pStyle w:val="4"/>
              <w:spacing w:line="240" w:lineRule="auto"/>
              <w:ind w:firstLine="0"/>
              <w:jc w:val="center"/>
              <w:rPr>
                <w:rFonts w:hint="eastAsia" w:ascii="宋体" w:hAnsi="宋体" w:cs="宋体"/>
                <w:b/>
                <w:sz w:val="18"/>
                <w:szCs w:val="18"/>
              </w:rPr>
            </w:pPr>
            <w:r>
              <w:rPr>
                <w:rFonts w:hint="eastAsia" w:ascii="宋体" w:hAnsi="宋体" w:cs="宋体"/>
                <w:sz w:val="18"/>
                <w:szCs w:val="18"/>
              </w:rPr>
              <w:t>≥8学分</w:t>
            </w:r>
          </w:p>
        </w:tc>
        <w:tc>
          <w:tcPr>
            <w:tcW w:w="930" w:type="dxa"/>
            <w:tcBorders>
              <w:bottom w:val="single" w:color="auto" w:sz="4" w:space="0"/>
            </w:tcBorders>
            <w:vAlign w:val="center"/>
          </w:tcPr>
          <w:p w14:paraId="38A32239">
            <w:pPr>
              <w:jc w:val="left"/>
              <w:rPr>
                <w:sz w:val="18"/>
                <w:szCs w:val="18"/>
              </w:rPr>
            </w:pPr>
            <w:r>
              <w:rPr>
                <w:sz w:val="18"/>
                <w:szCs w:val="18"/>
              </w:rPr>
              <w:t>130180</w:t>
            </w:r>
          </w:p>
        </w:tc>
        <w:tc>
          <w:tcPr>
            <w:tcW w:w="4456" w:type="dxa"/>
            <w:gridSpan w:val="4"/>
            <w:tcBorders>
              <w:bottom w:val="single" w:color="auto" w:sz="4" w:space="0"/>
            </w:tcBorders>
            <w:vAlign w:val="center"/>
          </w:tcPr>
          <w:p w14:paraId="5BA7FD28">
            <w:pPr>
              <w:jc w:val="left"/>
              <w:rPr>
                <w:sz w:val="18"/>
                <w:szCs w:val="18"/>
              </w:rPr>
            </w:pPr>
            <w:r>
              <w:rPr>
                <w:sz w:val="18"/>
                <w:szCs w:val="18"/>
              </w:rPr>
              <w:t>当代西方文论专题</w:t>
            </w:r>
          </w:p>
          <w:p w14:paraId="4DF13041">
            <w:pPr>
              <w:jc w:val="left"/>
              <w:rPr>
                <w:sz w:val="18"/>
                <w:szCs w:val="18"/>
              </w:rPr>
            </w:pPr>
            <w:r>
              <w:rPr>
                <w:sz w:val="18"/>
                <w:szCs w:val="18"/>
              </w:rPr>
              <w:t>Monographic Study on Contemporary Western Literary Theories</w:t>
            </w:r>
          </w:p>
        </w:tc>
        <w:tc>
          <w:tcPr>
            <w:tcW w:w="600" w:type="dxa"/>
            <w:tcBorders>
              <w:bottom w:val="single" w:color="auto" w:sz="4" w:space="0"/>
            </w:tcBorders>
            <w:vAlign w:val="center"/>
          </w:tcPr>
          <w:p w14:paraId="1AD447BD">
            <w:pPr>
              <w:jc w:val="center"/>
              <w:rPr>
                <w:sz w:val="18"/>
                <w:szCs w:val="18"/>
              </w:rPr>
            </w:pPr>
            <w:r>
              <w:rPr>
                <w:sz w:val="18"/>
                <w:szCs w:val="18"/>
              </w:rPr>
              <w:t>2</w:t>
            </w:r>
          </w:p>
        </w:tc>
        <w:tc>
          <w:tcPr>
            <w:tcW w:w="630" w:type="dxa"/>
            <w:tcBorders>
              <w:bottom w:val="single" w:color="auto" w:sz="4" w:space="0"/>
            </w:tcBorders>
            <w:vAlign w:val="center"/>
          </w:tcPr>
          <w:p w14:paraId="5B250907">
            <w:pPr>
              <w:jc w:val="center"/>
              <w:rPr>
                <w:sz w:val="18"/>
                <w:szCs w:val="18"/>
              </w:rPr>
            </w:pPr>
            <w:r>
              <w:rPr>
                <w:sz w:val="18"/>
                <w:szCs w:val="18"/>
              </w:rPr>
              <w:t>1</w:t>
            </w:r>
          </w:p>
        </w:tc>
        <w:tc>
          <w:tcPr>
            <w:tcW w:w="620" w:type="dxa"/>
            <w:vMerge w:val="restart"/>
            <w:vAlign w:val="center"/>
          </w:tcPr>
          <w:p w14:paraId="31228069">
            <w:pPr>
              <w:pStyle w:val="4"/>
              <w:spacing w:line="240" w:lineRule="auto"/>
              <w:ind w:firstLine="0"/>
              <w:jc w:val="center"/>
              <w:rPr>
                <w:rFonts w:hint="eastAsia" w:ascii="宋体" w:hAnsi="宋体" w:cs="宋体"/>
                <w:bCs/>
                <w:sz w:val="21"/>
                <w:szCs w:val="21"/>
              </w:rPr>
            </w:pPr>
          </w:p>
          <w:p w14:paraId="32771096">
            <w:pPr>
              <w:pStyle w:val="4"/>
              <w:spacing w:line="240" w:lineRule="auto"/>
              <w:ind w:firstLine="0"/>
              <w:jc w:val="center"/>
              <w:rPr>
                <w:rFonts w:hint="eastAsia" w:ascii="宋体" w:hAnsi="宋体" w:cs="宋体"/>
                <w:bCs/>
                <w:sz w:val="21"/>
                <w:szCs w:val="21"/>
              </w:rPr>
            </w:pPr>
          </w:p>
          <w:p w14:paraId="72D67D89">
            <w:pPr>
              <w:pStyle w:val="4"/>
              <w:spacing w:line="240" w:lineRule="auto"/>
              <w:ind w:firstLine="0"/>
              <w:jc w:val="center"/>
              <w:rPr>
                <w:rFonts w:hint="eastAsia" w:ascii="宋体" w:hAnsi="宋体" w:cs="宋体"/>
                <w:bCs/>
                <w:sz w:val="21"/>
                <w:szCs w:val="21"/>
              </w:rPr>
            </w:pPr>
          </w:p>
          <w:p w14:paraId="4F7B6837">
            <w:pPr>
              <w:pStyle w:val="4"/>
              <w:spacing w:line="240" w:lineRule="auto"/>
              <w:ind w:firstLine="0"/>
              <w:jc w:val="center"/>
              <w:rPr>
                <w:rFonts w:hint="eastAsia" w:ascii="宋体" w:hAnsi="宋体" w:cs="宋体"/>
                <w:bCs/>
                <w:sz w:val="21"/>
                <w:szCs w:val="21"/>
              </w:rPr>
            </w:pPr>
          </w:p>
          <w:p w14:paraId="1A7DA75A">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文</w:t>
            </w:r>
          </w:p>
          <w:p w14:paraId="7FCC32D9">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艺</w:t>
            </w:r>
          </w:p>
          <w:p w14:paraId="03141265">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学</w:t>
            </w:r>
          </w:p>
          <w:p w14:paraId="4E6089FF">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方</w:t>
            </w:r>
          </w:p>
          <w:p w14:paraId="20352609">
            <w:pPr>
              <w:pStyle w:val="4"/>
              <w:spacing w:line="240" w:lineRule="auto"/>
              <w:ind w:firstLine="0"/>
              <w:jc w:val="center"/>
              <w:rPr>
                <w:rFonts w:hint="eastAsia" w:ascii="宋体" w:hAnsi="宋体" w:cs="宋体"/>
                <w:sz w:val="21"/>
                <w:szCs w:val="21"/>
              </w:rPr>
            </w:pPr>
            <w:r>
              <w:rPr>
                <w:rFonts w:hint="eastAsia" w:ascii="宋体" w:hAnsi="宋体" w:cs="宋体"/>
                <w:bCs/>
                <w:sz w:val="18"/>
                <w:szCs w:val="18"/>
              </w:rPr>
              <w:t>向</w:t>
            </w:r>
          </w:p>
        </w:tc>
      </w:tr>
      <w:tr w14:paraId="4F003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427" w:type="dxa"/>
            <w:vMerge w:val="continue"/>
          </w:tcPr>
          <w:p w14:paraId="7B1CEB7E">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4EF9063E">
            <w:pPr>
              <w:pStyle w:val="4"/>
              <w:spacing w:line="240" w:lineRule="auto"/>
              <w:ind w:firstLine="0"/>
              <w:jc w:val="center"/>
              <w:rPr>
                <w:rFonts w:hint="eastAsia" w:ascii="宋体" w:hAnsi="宋体" w:cs="宋体"/>
                <w:b/>
                <w:sz w:val="18"/>
                <w:szCs w:val="18"/>
              </w:rPr>
            </w:pPr>
          </w:p>
        </w:tc>
        <w:tc>
          <w:tcPr>
            <w:tcW w:w="930" w:type="dxa"/>
            <w:vAlign w:val="center"/>
          </w:tcPr>
          <w:p w14:paraId="6CC0DEFA">
            <w:pPr>
              <w:jc w:val="left"/>
              <w:rPr>
                <w:sz w:val="18"/>
                <w:szCs w:val="18"/>
              </w:rPr>
            </w:pPr>
            <w:r>
              <w:rPr>
                <w:sz w:val="18"/>
                <w:szCs w:val="18"/>
              </w:rPr>
              <w:t>130108</w:t>
            </w:r>
          </w:p>
        </w:tc>
        <w:tc>
          <w:tcPr>
            <w:tcW w:w="4456" w:type="dxa"/>
            <w:gridSpan w:val="4"/>
            <w:vAlign w:val="center"/>
          </w:tcPr>
          <w:p w14:paraId="3E04755C">
            <w:pPr>
              <w:jc w:val="left"/>
              <w:rPr>
                <w:sz w:val="18"/>
                <w:szCs w:val="18"/>
              </w:rPr>
            </w:pPr>
            <w:r>
              <w:rPr>
                <w:sz w:val="18"/>
                <w:szCs w:val="18"/>
              </w:rPr>
              <w:t>美学前沿专题</w:t>
            </w:r>
          </w:p>
          <w:p w14:paraId="4F5E01A2">
            <w:pPr>
              <w:jc w:val="left"/>
              <w:rPr>
                <w:sz w:val="18"/>
                <w:szCs w:val="18"/>
              </w:rPr>
            </w:pPr>
            <w:r>
              <w:rPr>
                <w:sz w:val="18"/>
                <w:szCs w:val="18"/>
              </w:rPr>
              <w:t>Monographic Study on Frontier Aesthetics</w:t>
            </w:r>
          </w:p>
        </w:tc>
        <w:tc>
          <w:tcPr>
            <w:tcW w:w="600" w:type="dxa"/>
            <w:vAlign w:val="center"/>
          </w:tcPr>
          <w:p w14:paraId="2CD635CF">
            <w:pPr>
              <w:jc w:val="center"/>
              <w:rPr>
                <w:sz w:val="18"/>
                <w:szCs w:val="18"/>
              </w:rPr>
            </w:pPr>
            <w:r>
              <w:rPr>
                <w:sz w:val="18"/>
                <w:szCs w:val="18"/>
              </w:rPr>
              <w:t>2</w:t>
            </w:r>
          </w:p>
        </w:tc>
        <w:tc>
          <w:tcPr>
            <w:tcW w:w="630" w:type="dxa"/>
            <w:vAlign w:val="center"/>
          </w:tcPr>
          <w:p w14:paraId="50A2317F">
            <w:pPr>
              <w:jc w:val="center"/>
              <w:rPr>
                <w:sz w:val="18"/>
                <w:szCs w:val="18"/>
              </w:rPr>
            </w:pPr>
            <w:r>
              <w:rPr>
                <w:rFonts w:hint="eastAsia"/>
                <w:sz w:val="18"/>
                <w:szCs w:val="18"/>
              </w:rPr>
              <w:t>2</w:t>
            </w:r>
          </w:p>
        </w:tc>
        <w:tc>
          <w:tcPr>
            <w:tcW w:w="620" w:type="dxa"/>
            <w:vMerge w:val="continue"/>
          </w:tcPr>
          <w:p w14:paraId="42796455">
            <w:pPr>
              <w:pStyle w:val="4"/>
              <w:spacing w:line="240" w:lineRule="auto"/>
              <w:ind w:firstLine="0"/>
              <w:jc w:val="center"/>
              <w:rPr>
                <w:rFonts w:hint="eastAsia" w:ascii="宋体" w:hAnsi="宋体" w:cs="宋体"/>
                <w:b/>
                <w:sz w:val="21"/>
                <w:szCs w:val="21"/>
              </w:rPr>
            </w:pPr>
          </w:p>
        </w:tc>
      </w:tr>
      <w:tr w14:paraId="72FC0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427" w:type="dxa"/>
            <w:vMerge w:val="continue"/>
          </w:tcPr>
          <w:p w14:paraId="34B6B381">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1D217E18">
            <w:pPr>
              <w:pStyle w:val="4"/>
              <w:spacing w:line="240" w:lineRule="auto"/>
              <w:ind w:firstLine="0"/>
              <w:jc w:val="center"/>
              <w:rPr>
                <w:rFonts w:hint="eastAsia" w:ascii="宋体" w:hAnsi="宋体" w:cs="宋体"/>
                <w:b/>
                <w:sz w:val="18"/>
                <w:szCs w:val="18"/>
              </w:rPr>
            </w:pPr>
          </w:p>
        </w:tc>
        <w:tc>
          <w:tcPr>
            <w:tcW w:w="930" w:type="dxa"/>
            <w:vAlign w:val="center"/>
          </w:tcPr>
          <w:p w14:paraId="5BBE48B5">
            <w:pPr>
              <w:jc w:val="left"/>
              <w:rPr>
                <w:sz w:val="18"/>
                <w:szCs w:val="18"/>
              </w:rPr>
            </w:pPr>
            <w:r>
              <w:rPr>
                <w:sz w:val="18"/>
                <w:szCs w:val="18"/>
              </w:rPr>
              <w:t>130107</w:t>
            </w:r>
          </w:p>
        </w:tc>
        <w:tc>
          <w:tcPr>
            <w:tcW w:w="4456" w:type="dxa"/>
            <w:gridSpan w:val="4"/>
            <w:vAlign w:val="center"/>
          </w:tcPr>
          <w:p w14:paraId="50557CA6">
            <w:pPr>
              <w:jc w:val="left"/>
              <w:rPr>
                <w:sz w:val="18"/>
                <w:szCs w:val="18"/>
              </w:rPr>
            </w:pPr>
            <w:r>
              <w:rPr>
                <w:sz w:val="18"/>
                <w:szCs w:val="18"/>
              </w:rPr>
              <w:t>文艺美学专题</w:t>
            </w:r>
          </w:p>
          <w:p w14:paraId="1D5A3A08">
            <w:pPr>
              <w:jc w:val="left"/>
              <w:rPr>
                <w:sz w:val="18"/>
                <w:szCs w:val="18"/>
              </w:rPr>
            </w:pPr>
            <w:r>
              <w:rPr>
                <w:sz w:val="18"/>
                <w:szCs w:val="18"/>
              </w:rPr>
              <w:t>Monographic Study on Literary and Aesthetic</w:t>
            </w:r>
          </w:p>
        </w:tc>
        <w:tc>
          <w:tcPr>
            <w:tcW w:w="600" w:type="dxa"/>
            <w:vAlign w:val="center"/>
          </w:tcPr>
          <w:p w14:paraId="3839175B">
            <w:pPr>
              <w:jc w:val="center"/>
              <w:rPr>
                <w:sz w:val="18"/>
                <w:szCs w:val="18"/>
              </w:rPr>
            </w:pPr>
            <w:r>
              <w:rPr>
                <w:rFonts w:hint="eastAsia"/>
                <w:sz w:val="18"/>
                <w:szCs w:val="18"/>
              </w:rPr>
              <w:t>2.5</w:t>
            </w:r>
          </w:p>
        </w:tc>
        <w:tc>
          <w:tcPr>
            <w:tcW w:w="630" w:type="dxa"/>
            <w:vAlign w:val="center"/>
          </w:tcPr>
          <w:p w14:paraId="2F094430">
            <w:pPr>
              <w:jc w:val="center"/>
              <w:rPr>
                <w:sz w:val="18"/>
                <w:szCs w:val="18"/>
              </w:rPr>
            </w:pPr>
            <w:r>
              <w:rPr>
                <w:sz w:val="18"/>
                <w:szCs w:val="18"/>
              </w:rPr>
              <w:t>1</w:t>
            </w:r>
          </w:p>
        </w:tc>
        <w:tc>
          <w:tcPr>
            <w:tcW w:w="620" w:type="dxa"/>
            <w:vMerge w:val="continue"/>
          </w:tcPr>
          <w:p w14:paraId="425921D4">
            <w:pPr>
              <w:pStyle w:val="4"/>
              <w:spacing w:line="240" w:lineRule="auto"/>
              <w:ind w:firstLine="0"/>
              <w:jc w:val="center"/>
              <w:rPr>
                <w:rFonts w:hint="eastAsia" w:ascii="宋体" w:hAnsi="宋体" w:cs="宋体"/>
                <w:b/>
                <w:sz w:val="21"/>
                <w:szCs w:val="21"/>
              </w:rPr>
            </w:pPr>
          </w:p>
        </w:tc>
      </w:tr>
      <w:tr w14:paraId="7F917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427" w:type="dxa"/>
            <w:vMerge w:val="continue"/>
          </w:tcPr>
          <w:p w14:paraId="4CDF1A45">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29535C21">
            <w:pPr>
              <w:pStyle w:val="4"/>
              <w:spacing w:line="240" w:lineRule="auto"/>
              <w:ind w:firstLine="0"/>
              <w:jc w:val="center"/>
              <w:rPr>
                <w:rFonts w:hint="eastAsia" w:ascii="宋体" w:hAnsi="宋体" w:cs="宋体"/>
                <w:b/>
                <w:sz w:val="18"/>
                <w:szCs w:val="18"/>
              </w:rPr>
            </w:pPr>
          </w:p>
        </w:tc>
        <w:tc>
          <w:tcPr>
            <w:tcW w:w="930" w:type="dxa"/>
            <w:vAlign w:val="center"/>
          </w:tcPr>
          <w:p w14:paraId="1F04E12E">
            <w:pPr>
              <w:jc w:val="left"/>
              <w:rPr>
                <w:sz w:val="18"/>
                <w:szCs w:val="18"/>
              </w:rPr>
            </w:pPr>
            <w:r>
              <w:rPr>
                <w:sz w:val="18"/>
                <w:szCs w:val="18"/>
              </w:rPr>
              <w:t>130101</w:t>
            </w:r>
          </w:p>
        </w:tc>
        <w:tc>
          <w:tcPr>
            <w:tcW w:w="4456" w:type="dxa"/>
            <w:gridSpan w:val="4"/>
            <w:vAlign w:val="center"/>
          </w:tcPr>
          <w:p w14:paraId="06C4EAD4">
            <w:pPr>
              <w:jc w:val="left"/>
              <w:rPr>
                <w:sz w:val="18"/>
                <w:szCs w:val="18"/>
              </w:rPr>
            </w:pPr>
            <w:r>
              <w:rPr>
                <w:sz w:val="18"/>
                <w:szCs w:val="18"/>
              </w:rPr>
              <w:t>中国古典文论专题</w:t>
            </w:r>
          </w:p>
          <w:p w14:paraId="380E97B7">
            <w:pPr>
              <w:jc w:val="left"/>
              <w:rPr>
                <w:sz w:val="18"/>
                <w:szCs w:val="18"/>
              </w:rPr>
            </w:pPr>
            <w:r>
              <w:rPr>
                <w:sz w:val="18"/>
                <w:szCs w:val="18"/>
              </w:rPr>
              <w:t>Monographic Study on Ancient Chinese Literary Theories</w:t>
            </w:r>
          </w:p>
        </w:tc>
        <w:tc>
          <w:tcPr>
            <w:tcW w:w="600" w:type="dxa"/>
            <w:vAlign w:val="center"/>
          </w:tcPr>
          <w:p w14:paraId="5FF30645">
            <w:pPr>
              <w:jc w:val="center"/>
              <w:rPr>
                <w:sz w:val="18"/>
                <w:szCs w:val="18"/>
              </w:rPr>
            </w:pPr>
            <w:r>
              <w:rPr>
                <w:sz w:val="18"/>
                <w:szCs w:val="18"/>
              </w:rPr>
              <w:t>2</w:t>
            </w:r>
          </w:p>
        </w:tc>
        <w:tc>
          <w:tcPr>
            <w:tcW w:w="630" w:type="dxa"/>
            <w:vAlign w:val="center"/>
          </w:tcPr>
          <w:p w14:paraId="7A80E31B">
            <w:pPr>
              <w:jc w:val="center"/>
              <w:rPr>
                <w:sz w:val="18"/>
                <w:szCs w:val="18"/>
              </w:rPr>
            </w:pPr>
            <w:r>
              <w:rPr>
                <w:rFonts w:hint="eastAsia"/>
                <w:sz w:val="18"/>
                <w:szCs w:val="18"/>
              </w:rPr>
              <w:t>1</w:t>
            </w:r>
          </w:p>
        </w:tc>
        <w:tc>
          <w:tcPr>
            <w:tcW w:w="620" w:type="dxa"/>
            <w:vMerge w:val="continue"/>
          </w:tcPr>
          <w:p w14:paraId="779835A6">
            <w:pPr>
              <w:pStyle w:val="4"/>
              <w:spacing w:line="240" w:lineRule="auto"/>
              <w:ind w:firstLine="0"/>
              <w:jc w:val="center"/>
              <w:rPr>
                <w:rFonts w:hint="eastAsia" w:ascii="宋体" w:hAnsi="宋体" w:cs="宋体"/>
                <w:b/>
                <w:sz w:val="21"/>
                <w:szCs w:val="21"/>
              </w:rPr>
            </w:pPr>
          </w:p>
        </w:tc>
      </w:tr>
      <w:tr w14:paraId="77DC5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33A636B6">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3706423B">
            <w:pPr>
              <w:pStyle w:val="4"/>
              <w:spacing w:line="240" w:lineRule="auto"/>
              <w:ind w:firstLine="0"/>
              <w:jc w:val="center"/>
              <w:rPr>
                <w:rFonts w:hint="eastAsia" w:ascii="宋体" w:hAnsi="宋体" w:cs="宋体"/>
                <w:b/>
                <w:sz w:val="18"/>
                <w:szCs w:val="18"/>
              </w:rPr>
            </w:pPr>
          </w:p>
        </w:tc>
        <w:tc>
          <w:tcPr>
            <w:tcW w:w="930" w:type="dxa"/>
            <w:vAlign w:val="center"/>
          </w:tcPr>
          <w:p w14:paraId="564ECCD9">
            <w:pPr>
              <w:jc w:val="left"/>
              <w:rPr>
                <w:sz w:val="18"/>
                <w:szCs w:val="18"/>
              </w:rPr>
            </w:pPr>
          </w:p>
        </w:tc>
        <w:tc>
          <w:tcPr>
            <w:tcW w:w="4456" w:type="dxa"/>
            <w:gridSpan w:val="4"/>
            <w:vAlign w:val="center"/>
          </w:tcPr>
          <w:p w14:paraId="0C5D25B7">
            <w:pPr>
              <w:jc w:val="left"/>
              <w:rPr>
                <w:sz w:val="18"/>
                <w:szCs w:val="18"/>
              </w:rPr>
            </w:pPr>
            <w:r>
              <w:rPr>
                <w:rFonts w:hint="eastAsia"/>
                <w:sz w:val="18"/>
                <w:szCs w:val="18"/>
              </w:rPr>
              <w:t>西方美学经典精读</w:t>
            </w:r>
          </w:p>
          <w:p w14:paraId="50BAD04C">
            <w:pPr>
              <w:jc w:val="left"/>
              <w:rPr>
                <w:sz w:val="18"/>
                <w:szCs w:val="18"/>
              </w:rPr>
            </w:pPr>
            <w:r>
              <w:rPr>
                <w:rFonts w:hint="eastAsia"/>
                <w:sz w:val="18"/>
                <w:szCs w:val="18"/>
              </w:rPr>
              <w:t>In-depth Study of Canonical Texts in Western Aesthetics</w:t>
            </w:r>
          </w:p>
        </w:tc>
        <w:tc>
          <w:tcPr>
            <w:tcW w:w="600" w:type="dxa"/>
            <w:vAlign w:val="center"/>
          </w:tcPr>
          <w:p w14:paraId="65EF5185">
            <w:pPr>
              <w:jc w:val="center"/>
              <w:rPr>
                <w:sz w:val="18"/>
                <w:szCs w:val="18"/>
              </w:rPr>
            </w:pPr>
            <w:r>
              <w:rPr>
                <w:sz w:val="18"/>
                <w:szCs w:val="18"/>
              </w:rPr>
              <w:t>2</w:t>
            </w:r>
          </w:p>
        </w:tc>
        <w:tc>
          <w:tcPr>
            <w:tcW w:w="630" w:type="dxa"/>
            <w:vAlign w:val="center"/>
          </w:tcPr>
          <w:p w14:paraId="7E0E8534">
            <w:pPr>
              <w:jc w:val="center"/>
              <w:rPr>
                <w:sz w:val="18"/>
                <w:szCs w:val="18"/>
              </w:rPr>
            </w:pPr>
            <w:r>
              <w:rPr>
                <w:sz w:val="18"/>
                <w:szCs w:val="18"/>
              </w:rPr>
              <w:t>2</w:t>
            </w:r>
          </w:p>
        </w:tc>
        <w:tc>
          <w:tcPr>
            <w:tcW w:w="620" w:type="dxa"/>
            <w:vMerge w:val="continue"/>
          </w:tcPr>
          <w:p w14:paraId="23A216A1">
            <w:pPr>
              <w:pStyle w:val="4"/>
              <w:spacing w:line="240" w:lineRule="auto"/>
              <w:ind w:firstLine="0"/>
              <w:jc w:val="center"/>
              <w:rPr>
                <w:rFonts w:hint="eastAsia" w:ascii="宋体" w:hAnsi="宋体" w:cs="宋体"/>
                <w:b/>
                <w:sz w:val="21"/>
                <w:szCs w:val="21"/>
              </w:rPr>
            </w:pPr>
          </w:p>
        </w:tc>
      </w:tr>
      <w:tr w14:paraId="1E38E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316C2BCB">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290EC051">
            <w:pPr>
              <w:pStyle w:val="4"/>
              <w:spacing w:line="240" w:lineRule="auto"/>
              <w:ind w:firstLine="0"/>
              <w:jc w:val="center"/>
              <w:rPr>
                <w:rFonts w:hint="eastAsia" w:ascii="宋体" w:hAnsi="宋体" w:cs="宋体"/>
                <w:b/>
                <w:sz w:val="18"/>
                <w:szCs w:val="18"/>
              </w:rPr>
            </w:pPr>
          </w:p>
        </w:tc>
        <w:tc>
          <w:tcPr>
            <w:tcW w:w="930" w:type="dxa"/>
            <w:vAlign w:val="center"/>
          </w:tcPr>
          <w:p w14:paraId="19FA6322">
            <w:pPr>
              <w:jc w:val="left"/>
              <w:rPr>
                <w:sz w:val="18"/>
                <w:szCs w:val="18"/>
              </w:rPr>
            </w:pPr>
            <w:r>
              <w:rPr>
                <w:sz w:val="18"/>
                <w:szCs w:val="18"/>
              </w:rPr>
              <w:t>130146</w:t>
            </w:r>
          </w:p>
        </w:tc>
        <w:tc>
          <w:tcPr>
            <w:tcW w:w="4456" w:type="dxa"/>
            <w:gridSpan w:val="4"/>
            <w:vAlign w:val="center"/>
          </w:tcPr>
          <w:p w14:paraId="6ECA2155">
            <w:pPr>
              <w:jc w:val="left"/>
              <w:rPr>
                <w:sz w:val="18"/>
                <w:szCs w:val="18"/>
              </w:rPr>
            </w:pPr>
            <w:r>
              <w:rPr>
                <w:sz w:val="18"/>
                <w:szCs w:val="18"/>
              </w:rPr>
              <w:t>媒介文化与媒介理论（全英文）</w:t>
            </w:r>
          </w:p>
          <w:p w14:paraId="4836C498">
            <w:pPr>
              <w:jc w:val="left"/>
              <w:rPr>
                <w:sz w:val="18"/>
                <w:szCs w:val="18"/>
              </w:rPr>
            </w:pPr>
            <w:r>
              <w:rPr>
                <w:sz w:val="18"/>
                <w:szCs w:val="18"/>
              </w:rPr>
              <w:t>Media Culture and Media Theory</w:t>
            </w:r>
          </w:p>
        </w:tc>
        <w:tc>
          <w:tcPr>
            <w:tcW w:w="600" w:type="dxa"/>
            <w:vAlign w:val="center"/>
          </w:tcPr>
          <w:p w14:paraId="33F497FB">
            <w:pPr>
              <w:jc w:val="center"/>
              <w:rPr>
                <w:sz w:val="18"/>
                <w:szCs w:val="18"/>
              </w:rPr>
            </w:pPr>
            <w:r>
              <w:rPr>
                <w:sz w:val="18"/>
                <w:szCs w:val="18"/>
              </w:rPr>
              <w:t>2</w:t>
            </w:r>
          </w:p>
        </w:tc>
        <w:tc>
          <w:tcPr>
            <w:tcW w:w="630" w:type="dxa"/>
            <w:vAlign w:val="center"/>
          </w:tcPr>
          <w:p w14:paraId="6615360D">
            <w:pPr>
              <w:jc w:val="center"/>
              <w:rPr>
                <w:sz w:val="18"/>
                <w:szCs w:val="18"/>
              </w:rPr>
            </w:pPr>
            <w:r>
              <w:rPr>
                <w:sz w:val="18"/>
                <w:szCs w:val="18"/>
              </w:rPr>
              <w:t>1</w:t>
            </w:r>
          </w:p>
        </w:tc>
        <w:tc>
          <w:tcPr>
            <w:tcW w:w="620" w:type="dxa"/>
            <w:vMerge w:val="continue"/>
          </w:tcPr>
          <w:p w14:paraId="3E7A27C5">
            <w:pPr>
              <w:pStyle w:val="4"/>
              <w:spacing w:line="240" w:lineRule="auto"/>
              <w:ind w:firstLine="0"/>
              <w:jc w:val="center"/>
              <w:rPr>
                <w:rFonts w:hint="eastAsia" w:ascii="宋体" w:hAnsi="宋体" w:cs="宋体"/>
                <w:b/>
                <w:sz w:val="21"/>
                <w:szCs w:val="21"/>
              </w:rPr>
            </w:pPr>
          </w:p>
        </w:tc>
      </w:tr>
      <w:tr w14:paraId="3B957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15BE4553">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3508EF23">
            <w:pPr>
              <w:pStyle w:val="4"/>
              <w:spacing w:line="240" w:lineRule="auto"/>
              <w:ind w:firstLine="0"/>
              <w:jc w:val="center"/>
              <w:rPr>
                <w:rFonts w:hint="eastAsia" w:ascii="宋体" w:hAnsi="宋体" w:cs="宋体"/>
                <w:b/>
                <w:sz w:val="18"/>
                <w:szCs w:val="18"/>
              </w:rPr>
            </w:pPr>
          </w:p>
        </w:tc>
        <w:tc>
          <w:tcPr>
            <w:tcW w:w="930" w:type="dxa"/>
            <w:vAlign w:val="center"/>
          </w:tcPr>
          <w:p w14:paraId="61467C9B">
            <w:pPr>
              <w:jc w:val="left"/>
              <w:rPr>
                <w:sz w:val="18"/>
                <w:szCs w:val="18"/>
              </w:rPr>
            </w:pPr>
          </w:p>
        </w:tc>
        <w:tc>
          <w:tcPr>
            <w:tcW w:w="4456" w:type="dxa"/>
            <w:gridSpan w:val="4"/>
            <w:vAlign w:val="center"/>
          </w:tcPr>
          <w:p w14:paraId="3DC71B71">
            <w:pPr>
              <w:jc w:val="left"/>
              <w:rPr>
                <w:sz w:val="18"/>
                <w:szCs w:val="18"/>
              </w:rPr>
            </w:pPr>
            <w:r>
              <w:rPr>
                <w:rFonts w:hint="eastAsia"/>
                <w:sz w:val="18"/>
                <w:szCs w:val="18"/>
              </w:rPr>
              <w:t>民间文艺学专题</w:t>
            </w:r>
          </w:p>
          <w:p w14:paraId="5380BCAA">
            <w:pPr>
              <w:jc w:val="left"/>
              <w:rPr>
                <w:sz w:val="18"/>
                <w:szCs w:val="18"/>
              </w:rPr>
            </w:pPr>
            <w:r>
              <w:rPr>
                <w:sz w:val="18"/>
                <w:szCs w:val="18"/>
              </w:rPr>
              <w:t>Monographic Study on</w:t>
            </w:r>
            <w:r>
              <w:rPr>
                <w:rFonts w:hint="eastAsia"/>
                <w:sz w:val="18"/>
                <w:szCs w:val="18"/>
              </w:rPr>
              <w:t xml:space="preserve"> Folk Literature and Art</w:t>
            </w:r>
          </w:p>
        </w:tc>
        <w:tc>
          <w:tcPr>
            <w:tcW w:w="600" w:type="dxa"/>
            <w:vAlign w:val="center"/>
          </w:tcPr>
          <w:p w14:paraId="1C8290CB">
            <w:pPr>
              <w:jc w:val="center"/>
              <w:rPr>
                <w:sz w:val="18"/>
                <w:szCs w:val="18"/>
              </w:rPr>
            </w:pPr>
            <w:r>
              <w:rPr>
                <w:rFonts w:hint="eastAsia"/>
                <w:sz w:val="18"/>
                <w:szCs w:val="18"/>
              </w:rPr>
              <w:t>2</w:t>
            </w:r>
          </w:p>
        </w:tc>
        <w:tc>
          <w:tcPr>
            <w:tcW w:w="630" w:type="dxa"/>
            <w:vAlign w:val="center"/>
          </w:tcPr>
          <w:p w14:paraId="5EF27BF0">
            <w:pPr>
              <w:jc w:val="center"/>
              <w:rPr>
                <w:sz w:val="18"/>
                <w:szCs w:val="18"/>
              </w:rPr>
            </w:pPr>
            <w:r>
              <w:rPr>
                <w:rFonts w:hint="eastAsia"/>
                <w:sz w:val="18"/>
                <w:szCs w:val="18"/>
              </w:rPr>
              <w:t>2</w:t>
            </w:r>
          </w:p>
        </w:tc>
        <w:tc>
          <w:tcPr>
            <w:tcW w:w="620" w:type="dxa"/>
            <w:vMerge w:val="continue"/>
          </w:tcPr>
          <w:p w14:paraId="28C8C684">
            <w:pPr>
              <w:pStyle w:val="4"/>
              <w:spacing w:line="240" w:lineRule="auto"/>
              <w:ind w:firstLine="0"/>
              <w:jc w:val="center"/>
              <w:rPr>
                <w:rFonts w:hint="eastAsia" w:ascii="宋体" w:hAnsi="宋体" w:cs="宋体"/>
                <w:b/>
                <w:sz w:val="21"/>
                <w:szCs w:val="21"/>
              </w:rPr>
            </w:pPr>
          </w:p>
        </w:tc>
      </w:tr>
      <w:tr w14:paraId="4BA28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1DD392A7">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58A64D5E">
            <w:pPr>
              <w:pStyle w:val="4"/>
              <w:spacing w:line="240" w:lineRule="auto"/>
              <w:ind w:firstLine="0"/>
              <w:jc w:val="center"/>
              <w:rPr>
                <w:rFonts w:hint="eastAsia" w:ascii="宋体" w:hAnsi="宋体" w:cs="宋体"/>
                <w:b/>
                <w:sz w:val="18"/>
                <w:szCs w:val="18"/>
              </w:rPr>
            </w:pPr>
          </w:p>
        </w:tc>
        <w:tc>
          <w:tcPr>
            <w:tcW w:w="930" w:type="dxa"/>
            <w:vAlign w:val="center"/>
          </w:tcPr>
          <w:p w14:paraId="6A923A49">
            <w:pPr>
              <w:jc w:val="left"/>
              <w:rPr>
                <w:sz w:val="18"/>
                <w:szCs w:val="18"/>
              </w:rPr>
            </w:pPr>
            <w:r>
              <w:rPr>
                <w:sz w:val="18"/>
                <w:szCs w:val="18"/>
              </w:rPr>
              <w:t>130038</w:t>
            </w:r>
          </w:p>
        </w:tc>
        <w:tc>
          <w:tcPr>
            <w:tcW w:w="4456" w:type="dxa"/>
            <w:gridSpan w:val="4"/>
            <w:vAlign w:val="center"/>
          </w:tcPr>
          <w:p w14:paraId="0CCC38BA">
            <w:pPr>
              <w:jc w:val="left"/>
              <w:rPr>
                <w:sz w:val="18"/>
                <w:szCs w:val="18"/>
              </w:rPr>
            </w:pPr>
            <w:r>
              <w:rPr>
                <w:rFonts w:hint="eastAsia"/>
                <w:sz w:val="18"/>
                <w:szCs w:val="18"/>
              </w:rPr>
              <w:t>语言学研究方法与学术写作</w:t>
            </w:r>
          </w:p>
          <w:p w14:paraId="6063A722">
            <w:pPr>
              <w:jc w:val="left"/>
              <w:rPr>
                <w:sz w:val="18"/>
                <w:szCs w:val="18"/>
              </w:rPr>
            </w:pPr>
            <w:r>
              <w:rPr>
                <w:rFonts w:hint="eastAsia"/>
                <w:sz w:val="18"/>
                <w:szCs w:val="18"/>
              </w:rPr>
              <w:t>Linguistic Research Methods and Academic Writing</w:t>
            </w:r>
          </w:p>
        </w:tc>
        <w:tc>
          <w:tcPr>
            <w:tcW w:w="600" w:type="dxa"/>
            <w:vAlign w:val="center"/>
          </w:tcPr>
          <w:p w14:paraId="04493035">
            <w:pPr>
              <w:jc w:val="center"/>
              <w:rPr>
                <w:sz w:val="18"/>
                <w:szCs w:val="18"/>
              </w:rPr>
            </w:pPr>
            <w:r>
              <w:rPr>
                <w:sz w:val="18"/>
                <w:szCs w:val="18"/>
              </w:rPr>
              <w:t>2.5</w:t>
            </w:r>
          </w:p>
        </w:tc>
        <w:tc>
          <w:tcPr>
            <w:tcW w:w="630" w:type="dxa"/>
            <w:vAlign w:val="center"/>
          </w:tcPr>
          <w:p w14:paraId="4294EB37">
            <w:pPr>
              <w:jc w:val="center"/>
              <w:rPr>
                <w:sz w:val="18"/>
                <w:szCs w:val="18"/>
              </w:rPr>
            </w:pPr>
            <w:r>
              <w:rPr>
                <w:sz w:val="18"/>
                <w:szCs w:val="18"/>
              </w:rPr>
              <w:t>1</w:t>
            </w:r>
          </w:p>
        </w:tc>
        <w:tc>
          <w:tcPr>
            <w:tcW w:w="620" w:type="dxa"/>
            <w:vMerge w:val="restart"/>
            <w:vAlign w:val="center"/>
          </w:tcPr>
          <w:p w14:paraId="5DAF2341">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语</w:t>
            </w:r>
          </w:p>
          <w:p w14:paraId="299B76CB">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言</w:t>
            </w:r>
          </w:p>
          <w:p w14:paraId="7638329E">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学</w:t>
            </w:r>
          </w:p>
          <w:p w14:paraId="0345A49A">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及</w:t>
            </w:r>
          </w:p>
          <w:p w14:paraId="4753950F">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应</w:t>
            </w:r>
          </w:p>
          <w:p w14:paraId="0B864595">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用</w:t>
            </w:r>
          </w:p>
          <w:p w14:paraId="41A1E962">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语</w:t>
            </w:r>
          </w:p>
          <w:p w14:paraId="33C7DF12">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言</w:t>
            </w:r>
          </w:p>
          <w:p w14:paraId="7AB40387">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学</w:t>
            </w:r>
          </w:p>
          <w:p w14:paraId="6223A1DC">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方</w:t>
            </w:r>
          </w:p>
          <w:p w14:paraId="550D90B6">
            <w:pPr>
              <w:pStyle w:val="4"/>
              <w:spacing w:line="240" w:lineRule="auto"/>
              <w:ind w:firstLine="0"/>
              <w:jc w:val="center"/>
              <w:rPr>
                <w:rFonts w:hint="eastAsia" w:ascii="宋体" w:hAnsi="宋体" w:cs="宋体"/>
                <w:bCs/>
                <w:sz w:val="21"/>
                <w:szCs w:val="21"/>
              </w:rPr>
            </w:pPr>
            <w:r>
              <w:rPr>
                <w:rFonts w:hint="eastAsia" w:ascii="宋体" w:hAnsi="宋体" w:cs="宋体"/>
                <w:bCs/>
                <w:sz w:val="18"/>
                <w:szCs w:val="18"/>
              </w:rPr>
              <w:t>向</w:t>
            </w:r>
          </w:p>
        </w:tc>
      </w:tr>
      <w:tr w14:paraId="3E694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75103CD8">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5BE97F1E">
            <w:pPr>
              <w:pStyle w:val="4"/>
              <w:spacing w:line="240" w:lineRule="auto"/>
              <w:ind w:firstLine="0"/>
              <w:jc w:val="center"/>
              <w:rPr>
                <w:rFonts w:hint="eastAsia" w:ascii="宋体" w:hAnsi="宋体" w:cs="宋体"/>
                <w:b/>
                <w:sz w:val="18"/>
                <w:szCs w:val="18"/>
              </w:rPr>
            </w:pPr>
          </w:p>
        </w:tc>
        <w:tc>
          <w:tcPr>
            <w:tcW w:w="930" w:type="dxa"/>
            <w:vAlign w:val="center"/>
          </w:tcPr>
          <w:p w14:paraId="2DB34921">
            <w:pPr>
              <w:jc w:val="left"/>
              <w:rPr>
                <w:sz w:val="18"/>
                <w:szCs w:val="18"/>
              </w:rPr>
            </w:pPr>
          </w:p>
        </w:tc>
        <w:tc>
          <w:tcPr>
            <w:tcW w:w="4456" w:type="dxa"/>
            <w:gridSpan w:val="4"/>
            <w:vAlign w:val="center"/>
          </w:tcPr>
          <w:p w14:paraId="100873C4">
            <w:pPr>
              <w:jc w:val="left"/>
              <w:rPr>
                <w:sz w:val="18"/>
                <w:szCs w:val="18"/>
              </w:rPr>
            </w:pPr>
            <w:r>
              <w:rPr>
                <w:rFonts w:hint="eastAsia"/>
                <w:sz w:val="18"/>
                <w:szCs w:val="18"/>
              </w:rPr>
              <w:t>语言与文化专题</w:t>
            </w:r>
          </w:p>
          <w:p w14:paraId="688C94D6">
            <w:pPr>
              <w:jc w:val="left"/>
              <w:rPr>
                <w:sz w:val="18"/>
                <w:szCs w:val="18"/>
              </w:rPr>
            </w:pPr>
            <w:r>
              <w:rPr>
                <w:sz w:val="18"/>
                <w:szCs w:val="18"/>
              </w:rPr>
              <w:t xml:space="preserve">Monographic Study on </w:t>
            </w:r>
            <w:r>
              <w:rPr>
                <w:rFonts w:hint="eastAsia"/>
                <w:sz w:val="18"/>
                <w:szCs w:val="18"/>
              </w:rPr>
              <w:t>Language and Culture</w:t>
            </w:r>
          </w:p>
        </w:tc>
        <w:tc>
          <w:tcPr>
            <w:tcW w:w="600" w:type="dxa"/>
            <w:vAlign w:val="center"/>
          </w:tcPr>
          <w:p w14:paraId="7C560D06">
            <w:pPr>
              <w:jc w:val="center"/>
              <w:rPr>
                <w:sz w:val="18"/>
                <w:szCs w:val="18"/>
              </w:rPr>
            </w:pPr>
            <w:r>
              <w:rPr>
                <w:rFonts w:hint="eastAsia"/>
                <w:sz w:val="18"/>
                <w:szCs w:val="18"/>
              </w:rPr>
              <w:t>2</w:t>
            </w:r>
          </w:p>
        </w:tc>
        <w:tc>
          <w:tcPr>
            <w:tcW w:w="630" w:type="dxa"/>
            <w:vAlign w:val="center"/>
          </w:tcPr>
          <w:p w14:paraId="6CC9CF7C">
            <w:pPr>
              <w:jc w:val="center"/>
              <w:rPr>
                <w:sz w:val="18"/>
                <w:szCs w:val="18"/>
              </w:rPr>
            </w:pPr>
            <w:r>
              <w:rPr>
                <w:rFonts w:hint="eastAsia"/>
                <w:sz w:val="18"/>
                <w:szCs w:val="18"/>
              </w:rPr>
              <w:t>1</w:t>
            </w:r>
          </w:p>
        </w:tc>
        <w:tc>
          <w:tcPr>
            <w:tcW w:w="620" w:type="dxa"/>
            <w:vMerge w:val="continue"/>
            <w:vAlign w:val="center"/>
          </w:tcPr>
          <w:p w14:paraId="4442D946">
            <w:pPr>
              <w:pStyle w:val="4"/>
              <w:spacing w:line="240" w:lineRule="auto"/>
              <w:ind w:firstLine="0"/>
              <w:jc w:val="center"/>
              <w:rPr>
                <w:rFonts w:hint="eastAsia" w:ascii="宋体" w:hAnsi="宋体" w:cs="宋体"/>
                <w:bCs/>
                <w:sz w:val="21"/>
                <w:szCs w:val="21"/>
              </w:rPr>
            </w:pPr>
          </w:p>
        </w:tc>
      </w:tr>
      <w:tr w14:paraId="1026F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53EFDA1D">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0CFC7A43">
            <w:pPr>
              <w:pStyle w:val="4"/>
              <w:spacing w:line="240" w:lineRule="auto"/>
              <w:ind w:firstLine="0"/>
              <w:jc w:val="center"/>
              <w:rPr>
                <w:rFonts w:hint="eastAsia" w:ascii="宋体" w:hAnsi="宋体" w:cs="宋体"/>
                <w:b/>
                <w:sz w:val="18"/>
                <w:szCs w:val="18"/>
              </w:rPr>
            </w:pPr>
          </w:p>
        </w:tc>
        <w:tc>
          <w:tcPr>
            <w:tcW w:w="930" w:type="dxa"/>
            <w:shd w:val="clear" w:color="auto" w:fill="auto"/>
            <w:vAlign w:val="center"/>
          </w:tcPr>
          <w:p w14:paraId="3E860C05">
            <w:pPr>
              <w:jc w:val="left"/>
              <w:rPr>
                <w:sz w:val="18"/>
                <w:szCs w:val="18"/>
              </w:rPr>
            </w:pPr>
            <w:r>
              <w:rPr>
                <w:sz w:val="18"/>
                <w:szCs w:val="18"/>
              </w:rPr>
              <w:t>130147</w:t>
            </w:r>
          </w:p>
        </w:tc>
        <w:tc>
          <w:tcPr>
            <w:tcW w:w="4456" w:type="dxa"/>
            <w:gridSpan w:val="4"/>
            <w:shd w:val="clear" w:color="auto" w:fill="auto"/>
            <w:vAlign w:val="center"/>
          </w:tcPr>
          <w:p w14:paraId="1962CFB1">
            <w:pPr>
              <w:jc w:val="left"/>
              <w:rPr>
                <w:sz w:val="18"/>
                <w:szCs w:val="18"/>
              </w:rPr>
            </w:pPr>
            <w:r>
              <w:rPr>
                <w:sz w:val="18"/>
                <w:szCs w:val="18"/>
              </w:rPr>
              <w:t>汉语史专题</w:t>
            </w:r>
          </w:p>
          <w:p w14:paraId="7E488A55">
            <w:pPr>
              <w:jc w:val="left"/>
              <w:rPr>
                <w:sz w:val="18"/>
                <w:szCs w:val="18"/>
              </w:rPr>
            </w:pPr>
            <w:r>
              <w:rPr>
                <w:sz w:val="18"/>
                <w:szCs w:val="18"/>
              </w:rPr>
              <w:t>Monographic Study on History of Chinese Linguistics</w:t>
            </w:r>
          </w:p>
        </w:tc>
        <w:tc>
          <w:tcPr>
            <w:tcW w:w="600" w:type="dxa"/>
            <w:shd w:val="clear" w:color="auto" w:fill="auto"/>
            <w:vAlign w:val="center"/>
          </w:tcPr>
          <w:p w14:paraId="3BBDD172">
            <w:pPr>
              <w:jc w:val="center"/>
              <w:rPr>
                <w:sz w:val="18"/>
                <w:szCs w:val="18"/>
              </w:rPr>
            </w:pPr>
            <w:r>
              <w:rPr>
                <w:sz w:val="18"/>
                <w:szCs w:val="18"/>
              </w:rPr>
              <w:t>2</w:t>
            </w:r>
          </w:p>
        </w:tc>
        <w:tc>
          <w:tcPr>
            <w:tcW w:w="630" w:type="dxa"/>
            <w:shd w:val="clear" w:color="auto" w:fill="auto"/>
            <w:vAlign w:val="center"/>
          </w:tcPr>
          <w:p w14:paraId="5906B0A4">
            <w:pPr>
              <w:jc w:val="center"/>
              <w:rPr>
                <w:sz w:val="18"/>
                <w:szCs w:val="18"/>
              </w:rPr>
            </w:pPr>
            <w:r>
              <w:rPr>
                <w:sz w:val="18"/>
                <w:szCs w:val="18"/>
              </w:rPr>
              <w:t>2</w:t>
            </w:r>
          </w:p>
        </w:tc>
        <w:tc>
          <w:tcPr>
            <w:tcW w:w="620" w:type="dxa"/>
            <w:vMerge w:val="continue"/>
          </w:tcPr>
          <w:p w14:paraId="2E61E9D4">
            <w:pPr>
              <w:pStyle w:val="4"/>
              <w:spacing w:line="240" w:lineRule="auto"/>
              <w:ind w:firstLine="0"/>
              <w:jc w:val="center"/>
              <w:rPr>
                <w:rFonts w:hint="eastAsia" w:ascii="宋体" w:hAnsi="宋体" w:cs="宋体"/>
                <w:b/>
                <w:sz w:val="21"/>
                <w:szCs w:val="21"/>
              </w:rPr>
            </w:pPr>
          </w:p>
        </w:tc>
      </w:tr>
      <w:tr w14:paraId="0D844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384A88EC">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0F09E154">
            <w:pPr>
              <w:pStyle w:val="4"/>
              <w:spacing w:line="240" w:lineRule="auto"/>
              <w:ind w:firstLine="0"/>
              <w:jc w:val="center"/>
              <w:rPr>
                <w:rFonts w:hint="eastAsia" w:ascii="宋体" w:hAnsi="宋体" w:cs="宋体"/>
                <w:b/>
                <w:sz w:val="18"/>
                <w:szCs w:val="18"/>
              </w:rPr>
            </w:pPr>
          </w:p>
        </w:tc>
        <w:tc>
          <w:tcPr>
            <w:tcW w:w="930" w:type="dxa"/>
            <w:shd w:val="clear" w:color="auto" w:fill="auto"/>
            <w:vAlign w:val="center"/>
          </w:tcPr>
          <w:p w14:paraId="0BBE5F11">
            <w:pPr>
              <w:jc w:val="left"/>
              <w:rPr>
                <w:sz w:val="18"/>
                <w:szCs w:val="18"/>
              </w:rPr>
            </w:pPr>
            <w:r>
              <w:rPr>
                <w:sz w:val="18"/>
                <w:szCs w:val="18"/>
              </w:rPr>
              <w:t>130148</w:t>
            </w:r>
          </w:p>
        </w:tc>
        <w:tc>
          <w:tcPr>
            <w:tcW w:w="4456" w:type="dxa"/>
            <w:gridSpan w:val="4"/>
            <w:shd w:val="clear" w:color="auto" w:fill="auto"/>
            <w:vAlign w:val="center"/>
          </w:tcPr>
          <w:p w14:paraId="538C8A2B">
            <w:pPr>
              <w:jc w:val="left"/>
              <w:rPr>
                <w:sz w:val="18"/>
                <w:szCs w:val="18"/>
              </w:rPr>
            </w:pPr>
            <w:r>
              <w:rPr>
                <w:sz w:val="18"/>
                <w:szCs w:val="18"/>
              </w:rPr>
              <w:t>语言学经典导读</w:t>
            </w:r>
          </w:p>
          <w:p w14:paraId="6458C584">
            <w:pPr>
              <w:jc w:val="left"/>
              <w:rPr>
                <w:sz w:val="18"/>
                <w:szCs w:val="18"/>
              </w:rPr>
            </w:pPr>
            <w:r>
              <w:rPr>
                <w:sz w:val="18"/>
                <w:szCs w:val="18"/>
              </w:rPr>
              <w:t>Introduction to Linguistic Classics</w:t>
            </w:r>
          </w:p>
        </w:tc>
        <w:tc>
          <w:tcPr>
            <w:tcW w:w="600" w:type="dxa"/>
            <w:shd w:val="clear" w:color="auto" w:fill="auto"/>
            <w:vAlign w:val="center"/>
          </w:tcPr>
          <w:p w14:paraId="6B1F091A">
            <w:pPr>
              <w:jc w:val="center"/>
              <w:rPr>
                <w:sz w:val="18"/>
                <w:szCs w:val="18"/>
              </w:rPr>
            </w:pPr>
            <w:r>
              <w:rPr>
                <w:sz w:val="18"/>
                <w:szCs w:val="18"/>
              </w:rPr>
              <w:t>2</w:t>
            </w:r>
          </w:p>
        </w:tc>
        <w:tc>
          <w:tcPr>
            <w:tcW w:w="630" w:type="dxa"/>
            <w:shd w:val="clear" w:color="auto" w:fill="auto"/>
            <w:vAlign w:val="center"/>
          </w:tcPr>
          <w:p w14:paraId="33679B5B">
            <w:pPr>
              <w:jc w:val="center"/>
              <w:rPr>
                <w:sz w:val="18"/>
                <w:szCs w:val="18"/>
              </w:rPr>
            </w:pPr>
            <w:r>
              <w:rPr>
                <w:rFonts w:hint="eastAsia"/>
                <w:sz w:val="18"/>
                <w:szCs w:val="18"/>
              </w:rPr>
              <w:t>1</w:t>
            </w:r>
          </w:p>
        </w:tc>
        <w:tc>
          <w:tcPr>
            <w:tcW w:w="620" w:type="dxa"/>
            <w:vMerge w:val="continue"/>
          </w:tcPr>
          <w:p w14:paraId="72FF5578">
            <w:pPr>
              <w:pStyle w:val="4"/>
              <w:spacing w:line="240" w:lineRule="auto"/>
              <w:ind w:firstLine="0"/>
              <w:jc w:val="center"/>
              <w:rPr>
                <w:rFonts w:hint="eastAsia" w:ascii="宋体" w:hAnsi="宋体" w:cs="宋体"/>
                <w:b/>
                <w:sz w:val="21"/>
                <w:szCs w:val="21"/>
              </w:rPr>
            </w:pPr>
          </w:p>
        </w:tc>
      </w:tr>
      <w:tr w14:paraId="46F4E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4526A441">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7423CA93">
            <w:pPr>
              <w:pStyle w:val="4"/>
              <w:spacing w:line="240" w:lineRule="auto"/>
              <w:ind w:firstLine="0"/>
              <w:jc w:val="center"/>
              <w:rPr>
                <w:rFonts w:hint="eastAsia" w:ascii="宋体" w:hAnsi="宋体" w:cs="宋体"/>
                <w:b/>
                <w:sz w:val="18"/>
                <w:szCs w:val="18"/>
              </w:rPr>
            </w:pPr>
          </w:p>
        </w:tc>
        <w:tc>
          <w:tcPr>
            <w:tcW w:w="930" w:type="dxa"/>
            <w:vAlign w:val="center"/>
          </w:tcPr>
          <w:p w14:paraId="2D7EC587">
            <w:pPr>
              <w:jc w:val="left"/>
              <w:rPr>
                <w:sz w:val="18"/>
                <w:szCs w:val="18"/>
              </w:rPr>
            </w:pPr>
          </w:p>
        </w:tc>
        <w:tc>
          <w:tcPr>
            <w:tcW w:w="4456" w:type="dxa"/>
            <w:gridSpan w:val="4"/>
            <w:vAlign w:val="center"/>
          </w:tcPr>
          <w:p w14:paraId="21D807B2">
            <w:pPr>
              <w:jc w:val="left"/>
              <w:rPr>
                <w:sz w:val="18"/>
                <w:szCs w:val="18"/>
              </w:rPr>
            </w:pPr>
            <w:r>
              <w:rPr>
                <w:rFonts w:hint="eastAsia"/>
                <w:sz w:val="18"/>
                <w:szCs w:val="18"/>
              </w:rPr>
              <w:t>汉语</w:t>
            </w:r>
            <w:r>
              <w:rPr>
                <w:sz w:val="18"/>
                <w:szCs w:val="18"/>
              </w:rPr>
              <w:t>词汇学</w:t>
            </w:r>
            <w:r>
              <w:rPr>
                <w:rFonts w:hint="eastAsia"/>
                <w:sz w:val="18"/>
                <w:szCs w:val="18"/>
              </w:rPr>
              <w:t>专题</w:t>
            </w:r>
          </w:p>
          <w:p w14:paraId="5AEDDB10">
            <w:pPr>
              <w:jc w:val="left"/>
              <w:rPr>
                <w:sz w:val="18"/>
                <w:szCs w:val="18"/>
              </w:rPr>
            </w:pPr>
            <w:r>
              <w:rPr>
                <w:sz w:val="18"/>
                <w:szCs w:val="18"/>
              </w:rPr>
              <w:t>Monographic Study</w:t>
            </w:r>
            <w:r>
              <w:rPr>
                <w:rFonts w:hint="eastAsia"/>
                <w:sz w:val="18"/>
                <w:szCs w:val="18"/>
              </w:rPr>
              <w:t xml:space="preserve"> </w:t>
            </w:r>
            <w:r>
              <w:rPr>
                <w:sz w:val="18"/>
                <w:szCs w:val="18"/>
              </w:rPr>
              <w:t>on Chinese</w:t>
            </w:r>
            <w:r>
              <w:rPr>
                <w:rFonts w:hint="eastAsia"/>
                <w:sz w:val="18"/>
                <w:szCs w:val="18"/>
              </w:rPr>
              <w:t xml:space="preserve"> </w:t>
            </w:r>
            <w:r>
              <w:rPr>
                <w:sz w:val="18"/>
                <w:szCs w:val="18"/>
              </w:rPr>
              <w:t xml:space="preserve">Lexicology </w:t>
            </w:r>
          </w:p>
        </w:tc>
        <w:tc>
          <w:tcPr>
            <w:tcW w:w="600" w:type="dxa"/>
            <w:vAlign w:val="center"/>
          </w:tcPr>
          <w:p w14:paraId="7F69AE99">
            <w:pPr>
              <w:jc w:val="center"/>
              <w:rPr>
                <w:sz w:val="18"/>
                <w:szCs w:val="18"/>
              </w:rPr>
            </w:pPr>
            <w:r>
              <w:rPr>
                <w:sz w:val="18"/>
                <w:szCs w:val="18"/>
              </w:rPr>
              <w:t>2</w:t>
            </w:r>
          </w:p>
        </w:tc>
        <w:tc>
          <w:tcPr>
            <w:tcW w:w="630" w:type="dxa"/>
            <w:vAlign w:val="center"/>
          </w:tcPr>
          <w:p w14:paraId="46FA1945">
            <w:pPr>
              <w:jc w:val="center"/>
              <w:rPr>
                <w:sz w:val="18"/>
                <w:szCs w:val="18"/>
              </w:rPr>
            </w:pPr>
            <w:r>
              <w:rPr>
                <w:rFonts w:hint="eastAsia"/>
                <w:sz w:val="18"/>
                <w:szCs w:val="18"/>
              </w:rPr>
              <w:t>2</w:t>
            </w:r>
          </w:p>
        </w:tc>
        <w:tc>
          <w:tcPr>
            <w:tcW w:w="620" w:type="dxa"/>
            <w:vMerge w:val="continue"/>
          </w:tcPr>
          <w:p w14:paraId="4D27ED09">
            <w:pPr>
              <w:pStyle w:val="4"/>
              <w:spacing w:line="240" w:lineRule="auto"/>
              <w:ind w:firstLine="0"/>
              <w:jc w:val="center"/>
              <w:rPr>
                <w:rFonts w:hint="eastAsia" w:ascii="宋体" w:hAnsi="宋体" w:cs="宋体"/>
                <w:b/>
                <w:sz w:val="21"/>
                <w:szCs w:val="21"/>
              </w:rPr>
            </w:pPr>
          </w:p>
        </w:tc>
      </w:tr>
      <w:tr w14:paraId="6559F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7E311A8B">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00562309">
            <w:pPr>
              <w:pStyle w:val="4"/>
              <w:spacing w:line="240" w:lineRule="auto"/>
              <w:ind w:firstLine="0"/>
              <w:jc w:val="center"/>
              <w:rPr>
                <w:rFonts w:hint="eastAsia" w:ascii="宋体" w:hAnsi="宋体" w:cs="宋体"/>
                <w:b/>
                <w:sz w:val="18"/>
                <w:szCs w:val="18"/>
              </w:rPr>
            </w:pPr>
          </w:p>
        </w:tc>
        <w:tc>
          <w:tcPr>
            <w:tcW w:w="930" w:type="dxa"/>
            <w:vAlign w:val="center"/>
          </w:tcPr>
          <w:p w14:paraId="30EA1B56">
            <w:pPr>
              <w:jc w:val="left"/>
              <w:rPr>
                <w:sz w:val="18"/>
                <w:szCs w:val="18"/>
              </w:rPr>
            </w:pPr>
            <w:r>
              <w:rPr>
                <w:sz w:val="18"/>
                <w:szCs w:val="18"/>
              </w:rPr>
              <w:t>130150</w:t>
            </w:r>
          </w:p>
        </w:tc>
        <w:tc>
          <w:tcPr>
            <w:tcW w:w="4456" w:type="dxa"/>
            <w:gridSpan w:val="4"/>
            <w:vAlign w:val="center"/>
          </w:tcPr>
          <w:p w14:paraId="3BD0FCF3">
            <w:pPr>
              <w:jc w:val="left"/>
              <w:rPr>
                <w:sz w:val="18"/>
                <w:szCs w:val="18"/>
              </w:rPr>
            </w:pPr>
            <w:r>
              <w:rPr>
                <w:sz w:val="18"/>
                <w:szCs w:val="18"/>
              </w:rPr>
              <w:t>汉语语法专题</w:t>
            </w:r>
          </w:p>
          <w:p w14:paraId="4BB48044">
            <w:pPr>
              <w:jc w:val="left"/>
              <w:rPr>
                <w:sz w:val="18"/>
                <w:szCs w:val="18"/>
              </w:rPr>
            </w:pPr>
            <w:r>
              <w:rPr>
                <w:sz w:val="18"/>
                <w:szCs w:val="18"/>
              </w:rPr>
              <w:t>Monographic Study on Chinese Grammar</w:t>
            </w:r>
          </w:p>
        </w:tc>
        <w:tc>
          <w:tcPr>
            <w:tcW w:w="600" w:type="dxa"/>
            <w:vAlign w:val="center"/>
          </w:tcPr>
          <w:p w14:paraId="3C878A87">
            <w:pPr>
              <w:jc w:val="center"/>
              <w:rPr>
                <w:sz w:val="18"/>
                <w:szCs w:val="18"/>
              </w:rPr>
            </w:pPr>
            <w:r>
              <w:rPr>
                <w:sz w:val="18"/>
                <w:szCs w:val="18"/>
              </w:rPr>
              <w:t>2</w:t>
            </w:r>
          </w:p>
        </w:tc>
        <w:tc>
          <w:tcPr>
            <w:tcW w:w="630" w:type="dxa"/>
            <w:vAlign w:val="center"/>
          </w:tcPr>
          <w:p w14:paraId="1995D3A2">
            <w:pPr>
              <w:jc w:val="center"/>
              <w:rPr>
                <w:sz w:val="18"/>
                <w:szCs w:val="18"/>
              </w:rPr>
            </w:pPr>
            <w:r>
              <w:rPr>
                <w:sz w:val="18"/>
                <w:szCs w:val="18"/>
              </w:rPr>
              <w:t>2</w:t>
            </w:r>
          </w:p>
        </w:tc>
        <w:tc>
          <w:tcPr>
            <w:tcW w:w="620" w:type="dxa"/>
            <w:vMerge w:val="continue"/>
          </w:tcPr>
          <w:p w14:paraId="45C53251">
            <w:pPr>
              <w:pStyle w:val="4"/>
              <w:spacing w:line="240" w:lineRule="auto"/>
              <w:ind w:firstLine="0"/>
              <w:jc w:val="center"/>
              <w:rPr>
                <w:rFonts w:hint="eastAsia" w:ascii="宋体" w:hAnsi="宋体" w:cs="宋体"/>
                <w:b/>
                <w:sz w:val="21"/>
                <w:szCs w:val="21"/>
              </w:rPr>
            </w:pPr>
          </w:p>
        </w:tc>
      </w:tr>
      <w:tr w14:paraId="359C8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52014CE8">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4EC9C6B5">
            <w:pPr>
              <w:pStyle w:val="4"/>
              <w:spacing w:line="240" w:lineRule="auto"/>
              <w:ind w:firstLine="0"/>
              <w:jc w:val="center"/>
              <w:rPr>
                <w:rFonts w:hint="eastAsia" w:ascii="宋体" w:hAnsi="宋体" w:cs="宋体"/>
                <w:b/>
                <w:sz w:val="18"/>
                <w:szCs w:val="18"/>
              </w:rPr>
            </w:pPr>
          </w:p>
        </w:tc>
        <w:tc>
          <w:tcPr>
            <w:tcW w:w="930" w:type="dxa"/>
            <w:vAlign w:val="center"/>
          </w:tcPr>
          <w:p w14:paraId="69ACDF17">
            <w:pPr>
              <w:jc w:val="left"/>
              <w:rPr>
                <w:sz w:val="18"/>
                <w:szCs w:val="18"/>
              </w:rPr>
            </w:pPr>
            <w:r>
              <w:rPr>
                <w:sz w:val="18"/>
                <w:szCs w:val="18"/>
              </w:rPr>
              <w:t>130151</w:t>
            </w:r>
          </w:p>
        </w:tc>
        <w:tc>
          <w:tcPr>
            <w:tcW w:w="4456" w:type="dxa"/>
            <w:gridSpan w:val="4"/>
            <w:vAlign w:val="center"/>
          </w:tcPr>
          <w:p w14:paraId="21458243">
            <w:pPr>
              <w:jc w:val="left"/>
              <w:rPr>
                <w:sz w:val="18"/>
                <w:szCs w:val="18"/>
              </w:rPr>
            </w:pPr>
            <w:r>
              <w:rPr>
                <w:sz w:val="18"/>
                <w:szCs w:val="18"/>
              </w:rPr>
              <w:t>文字学专题</w:t>
            </w:r>
          </w:p>
          <w:p w14:paraId="43DE225F">
            <w:pPr>
              <w:jc w:val="left"/>
              <w:rPr>
                <w:sz w:val="18"/>
                <w:szCs w:val="18"/>
              </w:rPr>
            </w:pPr>
            <w:r>
              <w:rPr>
                <w:sz w:val="18"/>
                <w:szCs w:val="18"/>
              </w:rPr>
              <w:t>Monographic Study on Chinese Characters</w:t>
            </w:r>
          </w:p>
        </w:tc>
        <w:tc>
          <w:tcPr>
            <w:tcW w:w="600" w:type="dxa"/>
            <w:vAlign w:val="center"/>
          </w:tcPr>
          <w:p w14:paraId="538888AB">
            <w:pPr>
              <w:jc w:val="center"/>
              <w:rPr>
                <w:sz w:val="18"/>
                <w:szCs w:val="18"/>
              </w:rPr>
            </w:pPr>
            <w:r>
              <w:rPr>
                <w:sz w:val="18"/>
                <w:szCs w:val="18"/>
              </w:rPr>
              <w:t>2</w:t>
            </w:r>
          </w:p>
        </w:tc>
        <w:tc>
          <w:tcPr>
            <w:tcW w:w="630" w:type="dxa"/>
            <w:vAlign w:val="center"/>
          </w:tcPr>
          <w:p w14:paraId="24CD9C91">
            <w:pPr>
              <w:jc w:val="center"/>
              <w:rPr>
                <w:sz w:val="18"/>
                <w:szCs w:val="18"/>
              </w:rPr>
            </w:pPr>
            <w:r>
              <w:rPr>
                <w:sz w:val="18"/>
                <w:szCs w:val="18"/>
              </w:rPr>
              <w:t>2</w:t>
            </w:r>
          </w:p>
        </w:tc>
        <w:tc>
          <w:tcPr>
            <w:tcW w:w="620" w:type="dxa"/>
            <w:vMerge w:val="continue"/>
          </w:tcPr>
          <w:p w14:paraId="094DCAD8">
            <w:pPr>
              <w:pStyle w:val="4"/>
              <w:spacing w:line="240" w:lineRule="auto"/>
              <w:ind w:firstLine="0"/>
              <w:jc w:val="center"/>
              <w:rPr>
                <w:rFonts w:hint="eastAsia" w:ascii="宋体" w:hAnsi="宋体" w:cs="宋体"/>
                <w:b/>
                <w:sz w:val="21"/>
                <w:szCs w:val="21"/>
              </w:rPr>
            </w:pPr>
          </w:p>
        </w:tc>
      </w:tr>
      <w:tr w14:paraId="6121E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4558549A">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3490D6A0">
            <w:pPr>
              <w:pStyle w:val="4"/>
              <w:spacing w:line="240" w:lineRule="auto"/>
              <w:ind w:firstLine="0"/>
              <w:jc w:val="center"/>
              <w:rPr>
                <w:rFonts w:hint="eastAsia" w:ascii="宋体" w:hAnsi="宋体" w:cs="宋体"/>
                <w:b/>
                <w:sz w:val="18"/>
                <w:szCs w:val="18"/>
              </w:rPr>
            </w:pPr>
          </w:p>
        </w:tc>
        <w:tc>
          <w:tcPr>
            <w:tcW w:w="930" w:type="dxa"/>
            <w:vAlign w:val="center"/>
          </w:tcPr>
          <w:p w14:paraId="12D07F86">
            <w:pPr>
              <w:jc w:val="left"/>
              <w:rPr>
                <w:sz w:val="18"/>
                <w:szCs w:val="18"/>
              </w:rPr>
            </w:pPr>
          </w:p>
        </w:tc>
        <w:tc>
          <w:tcPr>
            <w:tcW w:w="4456" w:type="dxa"/>
            <w:gridSpan w:val="4"/>
            <w:vAlign w:val="center"/>
          </w:tcPr>
          <w:p w14:paraId="1975090C">
            <w:pPr>
              <w:jc w:val="left"/>
              <w:rPr>
                <w:sz w:val="18"/>
                <w:szCs w:val="18"/>
              </w:rPr>
            </w:pPr>
            <w:r>
              <w:rPr>
                <w:sz w:val="18"/>
                <w:szCs w:val="18"/>
              </w:rPr>
              <w:t>目录学专题</w:t>
            </w:r>
          </w:p>
          <w:p w14:paraId="0D99FCBF">
            <w:pPr>
              <w:jc w:val="left"/>
              <w:rPr>
                <w:sz w:val="18"/>
                <w:szCs w:val="18"/>
              </w:rPr>
            </w:pPr>
            <w:r>
              <w:rPr>
                <w:sz w:val="18"/>
                <w:szCs w:val="18"/>
              </w:rPr>
              <w:t xml:space="preserve">Monographic Study on Catalog </w:t>
            </w:r>
          </w:p>
        </w:tc>
        <w:tc>
          <w:tcPr>
            <w:tcW w:w="600" w:type="dxa"/>
            <w:vAlign w:val="center"/>
          </w:tcPr>
          <w:p w14:paraId="5E20A494">
            <w:pPr>
              <w:jc w:val="center"/>
              <w:rPr>
                <w:sz w:val="18"/>
                <w:szCs w:val="18"/>
              </w:rPr>
            </w:pPr>
            <w:r>
              <w:rPr>
                <w:sz w:val="18"/>
                <w:szCs w:val="18"/>
              </w:rPr>
              <w:t>2</w:t>
            </w:r>
          </w:p>
        </w:tc>
        <w:tc>
          <w:tcPr>
            <w:tcW w:w="630" w:type="dxa"/>
            <w:vAlign w:val="center"/>
          </w:tcPr>
          <w:p w14:paraId="6D5C0E8C">
            <w:pPr>
              <w:jc w:val="center"/>
              <w:rPr>
                <w:sz w:val="18"/>
                <w:szCs w:val="18"/>
              </w:rPr>
            </w:pPr>
            <w:r>
              <w:rPr>
                <w:rFonts w:hint="eastAsia"/>
                <w:sz w:val="18"/>
                <w:szCs w:val="18"/>
              </w:rPr>
              <w:t>2</w:t>
            </w:r>
          </w:p>
        </w:tc>
        <w:tc>
          <w:tcPr>
            <w:tcW w:w="620" w:type="dxa"/>
            <w:vMerge w:val="restart"/>
            <w:vAlign w:val="center"/>
          </w:tcPr>
          <w:p w14:paraId="721F42F1">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中</w:t>
            </w:r>
          </w:p>
          <w:p w14:paraId="18EE18AA">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国</w:t>
            </w:r>
          </w:p>
          <w:p w14:paraId="1B5BDDA2">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古</w:t>
            </w:r>
          </w:p>
          <w:p w14:paraId="3212F300">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典</w:t>
            </w:r>
          </w:p>
          <w:p w14:paraId="17DCF38D">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文</w:t>
            </w:r>
          </w:p>
          <w:p w14:paraId="6ED7BB55">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献</w:t>
            </w:r>
          </w:p>
          <w:p w14:paraId="33B4783D">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学</w:t>
            </w:r>
          </w:p>
          <w:p w14:paraId="7FC34467">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方</w:t>
            </w:r>
          </w:p>
          <w:p w14:paraId="278646B4">
            <w:pPr>
              <w:pStyle w:val="4"/>
              <w:spacing w:line="240" w:lineRule="auto"/>
              <w:ind w:firstLine="0"/>
              <w:jc w:val="center"/>
              <w:rPr>
                <w:rFonts w:hint="eastAsia" w:ascii="宋体" w:hAnsi="宋体" w:cs="宋体"/>
                <w:bCs/>
                <w:sz w:val="21"/>
                <w:szCs w:val="21"/>
              </w:rPr>
            </w:pPr>
            <w:r>
              <w:rPr>
                <w:rFonts w:hint="eastAsia" w:ascii="宋体" w:hAnsi="宋体" w:cs="宋体"/>
                <w:bCs/>
                <w:sz w:val="18"/>
                <w:szCs w:val="18"/>
              </w:rPr>
              <w:t>向</w:t>
            </w:r>
          </w:p>
        </w:tc>
      </w:tr>
      <w:tr w14:paraId="2DF4F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0DC0335B">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52632F41">
            <w:pPr>
              <w:pStyle w:val="4"/>
              <w:spacing w:line="240" w:lineRule="auto"/>
              <w:ind w:firstLine="0"/>
              <w:jc w:val="center"/>
              <w:rPr>
                <w:rFonts w:hint="eastAsia" w:ascii="宋体" w:hAnsi="宋体" w:cs="宋体"/>
                <w:b/>
                <w:sz w:val="18"/>
                <w:szCs w:val="18"/>
              </w:rPr>
            </w:pPr>
          </w:p>
        </w:tc>
        <w:tc>
          <w:tcPr>
            <w:tcW w:w="930" w:type="dxa"/>
            <w:vAlign w:val="center"/>
          </w:tcPr>
          <w:p w14:paraId="5D9943A6">
            <w:pPr>
              <w:jc w:val="left"/>
              <w:rPr>
                <w:sz w:val="18"/>
                <w:szCs w:val="18"/>
              </w:rPr>
            </w:pPr>
          </w:p>
        </w:tc>
        <w:tc>
          <w:tcPr>
            <w:tcW w:w="4456" w:type="dxa"/>
            <w:gridSpan w:val="4"/>
            <w:vAlign w:val="center"/>
          </w:tcPr>
          <w:p w14:paraId="3280D95C">
            <w:pPr>
              <w:jc w:val="left"/>
              <w:rPr>
                <w:sz w:val="18"/>
                <w:szCs w:val="18"/>
              </w:rPr>
            </w:pPr>
            <w:r>
              <w:rPr>
                <w:sz w:val="18"/>
                <w:szCs w:val="18"/>
              </w:rPr>
              <w:t>版本学专题</w:t>
            </w:r>
          </w:p>
          <w:p w14:paraId="79EA9900">
            <w:pPr>
              <w:jc w:val="left"/>
              <w:rPr>
                <w:sz w:val="18"/>
                <w:szCs w:val="18"/>
              </w:rPr>
            </w:pPr>
            <w:r>
              <w:rPr>
                <w:sz w:val="18"/>
                <w:szCs w:val="18"/>
              </w:rPr>
              <w:t>Monographic Study on Edition</w:t>
            </w:r>
          </w:p>
        </w:tc>
        <w:tc>
          <w:tcPr>
            <w:tcW w:w="600" w:type="dxa"/>
            <w:vAlign w:val="center"/>
          </w:tcPr>
          <w:p w14:paraId="3F33748A">
            <w:pPr>
              <w:jc w:val="center"/>
              <w:rPr>
                <w:sz w:val="18"/>
                <w:szCs w:val="18"/>
              </w:rPr>
            </w:pPr>
            <w:r>
              <w:rPr>
                <w:rFonts w:hint="eastAsia"/>
                <w:sz w:val="18"/>
                <w:szCs w:val="18"/>
              </w:rPr>
              <w:t>2</w:t>
            </w:r>
          </w:p>
        </w:tc>
        <w:tc>
          <w:tcPr>
            <w:tcW w:w="630" w:type="dxa"/>
            <w:vAlign w:val="center"/>
          </w:tcPr>
          <w:p w14:paraId="7D280CA0">
            <w:pPr>
              <w:jc w:val="center"/>
              <w:rPr>
                <w:sz w:val="18"/>
                <w:szCs w:val="18"/>
              </w:rPr>
            </w:pPr>
            <w:r>
              <w:rPr>
                <w:rFonts w:hint="eastAsia"/>
                <w:sz w:val="18"/>
                <w:szCs w:val="18"/>
              </w:rPr>
              <w:t>1</w:t>
            </w:r>
          </w:p>
        </w:tc>
        <w:tc>
          <w:tcPr>
            <w:tcW w:w="620" w:type="dxa"/>
            <w:vMerge w:val="continue"/>
            <w:vAlign w:val="center"/>
          </w:tcPr>
          <w:p w14:paraId="01B0639A">
            <w:pPr>
              <w:pStyle w:val="4"/>
              <w:spacing w:line="240" w:lineRule="auto"/>
              <w:ind w:firstLine="0"/>
              <w:jc w:val="center"/>
              <w:rPr>
                <w:rFonts w:hint="eastAsia" w:ascii="宋体" w:hAnsi="宋体" w:cs="宋体"/>
                <w:bCs/>
                <w:color w:val="0000FF"/>
                <w:sz w:val="21"/>
                <w:szCs w:val="21"/>
              </w:rPr>
            </w:pPr>
          </w:p>
        </w:tc>
      </w:tr>
      <w:tr w14:paraId="632D5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06479B52">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244EBFC5">
            <w:pPr>
              <w:pStyle w:val="4"/>
              <w:spacing w:line="240" w:lineRule="auto"/>
              <w:ind w:firstLine="0"/>
              <w:jc w:val="center"/>
              <w:rPr>
                <w:rFonts w:hint="eastAsia" w:ascii="宋体" w:hAnsi="宋体" w:cs="宋体"/>
                <w:b/>
                <w:sz w:val="18"/>
                <w:szCs w:val="18"/>
              </w:rPr>
            </w:pPr>
          </w:p>
        </w:tc>
        <w:tc>
          <w:tcPr>
            <w:tcW w:w="930" w:type="dxa"/>
            <w:vAlign w:val="center"/>
          </w:tcPr>
          <w:p w14:paraId="16046188">
            <w:pPr>
              <w:jc w:val="left"/>
              <w:rPr>
                <w:sz w:val="18"/>
                <w:szCs w:val="18"/>
              </w:rPr>
            </w:pPr>
          </w:p>
        </w:tc>
        <w:tc>
          <w:tcPr>
            <w:tcW w:w="4456" w:type="dxa"/>
            <w:gridSpan w:val="4"/>
            <w:vAlign w:val="center"/>
          </w:tcPr>
          <w:p w14:paraId="396C94DE">
            <w:pPr>
              <w:jc w:val="left"/>
              <w:rPr>
                <w:sz w:val="18"/>
                <w:szCs w:val="18"/>
              </w:rPr>
            </w:pPr>
            <w:r>
              <w:rPr>
                <w:sz w:val="18"/>
                <w:szCs w:val="18"/>
              </w:rPr>
              <w:t>训诂学专题</w:t>
            </w:r>
          </w:p>
          <w:p w14:paraId="50C19760">
            <w:pPr>
              <w:jc w:val="left"/>
              <w:rPr>
                <w:sz w:val="18"/>
                <w:szCs w:val="18"/>
              </w:rPr>
            </w:pPr>
            <w:r>
              <w:rPr>
                <w:sz w:val="18"/>
                <w:szCs w:val="18"/>
              </w:rPr>
              <w:t>Monographic Study on Exegetics</w:t>
            </w:r>
          </w:p>
        </w:tc>
        <w:tc>
          <w:tcPr>
            <w:tcW w:w="600" w:type="dxa"/>
            <w:vAlign w:val="center"/>
          </w:tcPr>
          <w:p w14:paraId="24C158BE">
            <w:pPr>
              <w:jc w:val="center"/>
              <w:rPr>
                <w:sz w:val="18"/>
                <w:szCs w:val="18"/>
              </w:rPr>
            </w:pPr>
            <w:r>
              <w:rPr>
                <w:rFonts w:hint="eastAsia"/>
                <w:sz w:val="18"/>
                <w:szCs w:val="18"/>
              </w:rPr>
              <w:t>2</w:t>
            </w:r>
          </w:p>
        </w:tc>
        <w:tc>
          <w:tcPr>
            <w:tcW w:w="630" w:type="dxa"/>
            <w:vAlign w:val="center"/>
          </w:tcPr>
          <w:p w14:paraId="4A40B625">
            <w:pPr>
              <w:jc w:val="center"/>
              <w:rPr>
                <w:sz w:val="18"/>
                <w:szCs w:val="18"/>
              </w:rPr>
            </w:pPr>
            <w:r>
              <w:rPr>
                <w:rFonts w:hint="eastAsia"/>
                <w:sz w:val="18"/>
                <w:szCs w:val="18"/>
              </w:rPr>
              <w:t>2</w:t>
            </w:r>
          </w:p>
        </w:tc>
        <w:tc>
          <w:tcPr>
            <w:tcW w:w="620" w:type="dxa"/>
            <w:vMerge w:val="continue"/>
            <w:vAlign w:val="center"/>
          </w:tcPr>
          <w:p w14:paraId="2AEA2D6E">
            <w:pPr>
              <w:pStyle w:val="4"/>
              <w:spacing w:line="240" w:lineRule="auto"/>
              <w:ind w:firstLine="0"/>
              <w:jc w:val="center"/>
              <w:rPr>
                <w:rFonts w:hint="eastAsia" w:ascii="宋体" w:hAnsi="宋体" w:cs="宋体"/>
                <w:bCs/>
                <w:color w:val="0000FF"/>
                <w:sz w:val="21"/>
                <w:szCs w:val="21"/>
              </w:rPr>
            </w:pPr>
          </w:p>
        </w:tc>
      </w:tr>
      <w:tr w14:paraId="05C28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01D52F22">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4A8936A8">
            <w:pPr>
              <w:pStyle w:val="4"/>
              <w:spacing w:line="240" w:lineRule="auto"/>
              <w:ind w:firstLine="0"/>
              <w:jc w:val="center"/>
              <w:rPr>
                <w:rFonts w:hint="eastAsia" w:ascii="宋体" w:hAnsi="宋体" w:cs="宋体"/>
                <w:b/>
                <w:sz w:val="18"/>
                <w:szCs w:val="18"/>
              </w:rPr>
            </w:pPr>
          </w:p>
        </w:tc>
        <w:tc>
          <w:tcPr>
            <w:tcW w:w="930" w:type="dxa"/>
            <w:vAlign w:val="center"/>
          </w:tcPr>
          <w:p w14:paraId="3DAFB5B9">
            <w:pPr>
              <w:jc w:val="left"/>
              <w:rPr>
                <w:sz w:val="18"/>
                <w:szCs w:val="18"/>
              </w:rPr>
            </w:pPr>
            <w:r>
              <w:rPr>
                <w:sz w:val="18"/>
                <w:szCs w:val="18"/>
              </w:rPr>
              <w:t>130033</w:t>
            </w:r>
          </w:p>
        </w:tc>
        <w:tc>
          <w:tcPr>
            <w:tcW w:w="4456" w:type="dxa"/>
            <w:gridSpan w:val="4"/>
            <w:vAlign w:val="center"/>
          </w:tcPr>
          <w:p w14:paraId="20948882">
            <w:pPr>
              <w:jc w:val="left"/>
              <w:rPr>
                <w:sz w:val="18"/>
                <w:szCs w:val="18"/>
              </w:rPr>
            </w:pPr>
            <w:r>
              <w:rPr>
                <w:sz w:val="18"/>
                <w:szCs w:val="18"/>
              </w:rPr>
              <w:t>中国经学史</w:t>
            </w:r>
          </w:p>
          <w:p w14:paraId="3BB69218">
            <w:pPr>
              <w:jc w:val="left"/>
              <w:rPr>
                <w:sz w:val="18"/>
                <w:szCs w:val="18"/>
              </w:rPr>
            </w:pPr>
            <w:r>
              <w:rPr>
                <w:sz w:val="18"/>
                <w:szCs w:val="18"/>
              </w:rPr>
              <w:t>History of Chinese Confucian Classics</w:t>
            </w:r>
          </w:p>
        </w:tc>
        <w:tc>
          <w:tcPr>
            <w:tcW w:w="600" w:type="dxa"/>
            <w:vAlign w:val="center"/>
          </w:tcPr>
          <w:p w14:paraId="05CE04E8">
            <w:pPr>
              <w:jc w:val="center"/>
              <w:rPr>
                <w:sz w:val="18"/>
                <w:szCs w:val="18"/>
              </w:rPr>
            </w:pPr>
            <w:r>
              <w:rPr>
                <w:rFonts w:hint="eastAsia"/>
                <w:sz w:val="18"/>
                <w:szCs w:val="18"/>
              </w:rPr>
              <w:t>2</w:t>
            </w:r>
          </w:p>
        </w:tc>
        <w:tc>
          <w:tcPr>
            <w:tcW w:w="630" w:type="dxa"/>
            <w:vAlign w:val="center"/>
          </w:tcPr>
          <w:p w14:paraId="7A4F75AC">
            <w:pPr>
              <w:jc w:val="center"/>
              <w:rPr>
                <w:sz w:val="18"/>
                <w:szCs w:val="18"/>
              </w:rPr>
            </w:pPr>
            <w:r>
              <w:rPr>
                <w:sz w:val="18"/>
                <w:szCs w:val="18"/>
              </w:rPr>
              <w:t>1</w:t>
            </w:r>
          </w:p>
        </w:tc>
        <w:tc>
          <w:tcPr>
            <w:tcW w:w="620" w:type="dxa"/>
            <w:vMerge w:val="continue"/>
          </w:tcPr>
          <w:p w14:paraId="6E5758A3">
            <w:pPr>
              <w:pStyle w:val="4"/>
              <w:spacing w:line="240" w:lineRule="auto"/>
              <w:ind w:firstLine="0"/>
              <w:jc w:val="center"/>
              <w:rPr>
                <w:rFonts w:hint="eastAsia" w:ascii="宋体" w:hAnsi="宋体" w:cs="宋体"/>
                <w:b/>
                <w:sz w:val="21"/>
                <w:szCs w:val="21"/>
              </w:rPr>
            </w:pPr>
          </w:p>
        </w:tc>
      </w:tr>
      <w:tr w14:paraId="00465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restart"/>
          </w:tcPr>
          <w:p w14:paraId="7B9DAE8C">
            <w:pPr>
              <w:pStyle w:val="4"/>
              <w:spacing w:line="240" w:lineRule="auto"/>
              <w:ind w:firstLine="0"/>
              <w:rPr>
                <w:rFonts w:hint="eastAsia" w:ascii="宋体" w:hAnsi="宋体" w:cs="宋体"/>
                <w:b/>
                <w:sz w:val="18"/>
                <w:szCs w:val="18"/>
              </w:rPr>
            </w:pPr>
          </w:p>
          <w:p w14:paraId="0902225E">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0301A426">
            <w:pPr>
              <w:pStyle w:val="4"/>
              <w:spacing w:line="240" w:lineRule="auto"/>
              <w:ind w:firstLine="0"/>
              <w:jc w:val="center"/>
              <w:rPr>
                <w:rFonts w:hint="eastAsia" w:ascii="宋体" w:hAnsi="宋体" w:cs="宋体"/>
                <w:b/>
                <w:sz w:val="18"/>
                <w:szCs w:val="18"/>
              </w:rPr>
            </w:pPr>
          </w:p>
        </w:tc>
        <w:tc>
          <w:tcPr>
            <w:tcW w:w="930" w:type="dxa"/>
            <w:vAlign w:val="center"/>
          </w:tcPr>
          <w:p w14:paraId="0A6E0412">
            <w:pPr>
              <w:jc w:val="left"/>
              <w:rPr>
                <w:sz w:val="18"/>
                <w:szCs w:val="18"/>
              </w:rPr>
            </w:pPr>
            <w:r>
              <w:rPr>
                <w:sz w:val="18"/>
                <w:szCs w:val="18"/>
              </w:rPr>
              <w:t>130018</w:t>
            </w:r>
          </w:p>
        </w:tc>
        <w:tc>
          <w:tcPr>
            <w:tcW w:w="4456" w:type="dxa"/>
            <w:gridSpan w:val="4"/>
            <w:vAlign w:val="center"/>
          </w:tcPr>
          <w:p w14:paraId="4C28E90C">
            <w:pPr>
              <w:jc w:val="left"/>
              <w:rPr>
                <w:sz w:val="18"/>
                <w:szCs w:val="18"/>
              </w:rPr>
            </w:pPr>
            <w:r>
              <w:rPr>
                <w:sz w:val="18"/>
                <w:szCs w:val="18"/>
              </w:rPr>
              <w:t>齐文化研究</w:t>
            </w:r>
          </w:p>
          <w:p w14:paraId="6BA54E65">
            <w:pPr>
              <w:jc w:val="left"/>
              <w:rPr>
                <w:sz w:val="18"/>
                <w:szCs w:val="18"/>
              </w:rPr>
            </w:pPr>
            <w:r>
              <w:rPr>
                <w:sz w:val="18"/>
                <w:szCs w:val="18"/>
              </w:rPr>
              <w:t>Research on Qi Culture</w:t>
            </w:r>
          </w:p>
        </w:tc>
        <w:tc>
          <w:tcPr>
            <w:tcW w:w="600" w:type="dxa"/>
            <w:vAlign w:val="center"/>
          </w:tcPr>
          <w:p w14:paraId="0A7DC75D">
            <w:pPr>
              <w:jc w:val="center"/>
              <w:rPr>
                <w:sz w:val="18"/>
                <w:szCs w:val="18"/>
              </w:rPr>
            </w:pPr>
            <w:r>
              <w:rPr>
                <w:rFonts w:hint="eastAsia"/>
                <w:sz w:val="18"/>
                <w:szCs w:val="18"/>
              </w:rPr>
              <w:t>2</w:t>
            </w:r>
          </w:p>
        </w:tc>
        <w:tc>
          <w:tcPr>
            <w:tcW w:w="630" w:type="dxa"/>
            <w:vAlign w:val="center"/>
          </w:tcPr>
          <w:p w14:paraId="120EC2E1">
            <w:pPr>
              <w:jc w:val="center"/>
              <w:rPr>
                <w:sz w:val="18"/>
                <w:szCs w:val="18"/>
              </w:rPr>
            </w:pPr>
            <w:r>
              <w:rPr>
                <w:rFonts w:hint="eastAsia"/>
                <w:sz w:val="18"/>
                <w:szCs w:val="18"/>
              </w:rPr>
              <w:t>1</w:t>
            </w:r>
          </w:p>
        </w:tc>
        <w:tc>
          <w:tcPr>
            <w:tcW w:w="620" w:type="dxa"/>
            <w:vMerge w:val="continue"/>
          </w:tcPr>
          <w:p w14:paraId="7D0FADE5">
            <w:pPr>
              <w:pStyle w:val="4"/>
              <w:spacing w:line="240" w:lineRule="auto"/>
              <w:ind w:firstLine="0"/>
              <w:jc w:val="center"/>
              <w:rPr>
                <w:rFonts w:hint="eastAsia" w:ascii="宋体" w:hAnsi="宋体" w:cs="宋体"/>
                <w:b/>
                <w:sz w:val="21"/>
                <w:szCs w:val="21"/>
              </w:rPr>
            </w:pPr>
          </w:p>
        </w:tc>
      </w:tr>
      <w:tr w14:paraId="067D0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4346C62D">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0DFE2B69">
            <w:pPr>
              <w:pStyle w:val="4"/>
              <w:spacing w:line="240" w:lineRule="auto"/>
              <w:ind w:firstLine="0"/>
              <w:jc w:val="center"/>
              <w:rPr>
                <w:rFonts w:hint="eastAsia" w:ascii="宋体" w:hAnsi="宋体" w:cs="宋体"/>
                <w:b/>
                <w:sz w:val="18"/>
                <w:szCs w:val="18"/>
              </w:rPr>
            </w:pPr>
          </w:p>
        </w:tc>
        <w:tc>
          <w:tcPr>
            <w:tcW w:w="930" w:type="dxa"/>
            <w:vAlign w:val="center"/>
          </w:tcPr>
          <w:p w14:paraId="4B7A434B">
            <w:pPr>
              <w:jc w:val="left"/>
              <w:rPr>
                <w:sz w:val="18"/>
                <w:szCs w:val="18"/>
              </w:rPr>
            </w:pPr>
            <w:r>
              <w:rPr>
                <w:sz w:val="18"/>
                <w:szCs w:val="18"/>
              </w:rPr>
              <w:t>130152</w:t>
            </w:r>
          </w:p>
        </w:tc>
        <w:tc>
          <w:tcPr>
            <w:tcW w:w="4456" w:type="dxa"/>
            <w:gridSpan w:val="4"/>
            <w:vAlign w:val="center"/>
          </w:tcPr>
          <w:p w14:paraId="4BB0D102">
            <w:pPr>
              <w:jc w:val="left"/>
              <w:rPr>
                <w:sz w:val="18"/>
                <w:szCs w:val="18"/>
              </w:rPr>
            </w:pPr>
            <w:r>
              <w:rPr>
                <w:sz w:val="18"/>
                <w:szCs w:val="18"/>
              </w:rPr>
              <w:t>出土文献研究</w:t>
            </w:r>
          </w:p>
          <w:p w14:paraId="432AFF7C">
            <w:pPr>
              <w:jc w:val="left"/>
              <w:rPr>
                <w:sz w:val="18"/>
                <w:szCs w:val="18"/>
              </w:rPr>
            </w:pPr>
            <w:r>
              <w:rPr>
                <w:sz w:val="18"/>
                <w:szCs w:val="18"/>
              </w:rPr>
              <w:t>Research on Unearthed Documents</w:t>
            </w:r>
          </w:p>
        </w:tc>
        <w:tc>
          <w:tcPr>
            <w:tcW w:w="600" w:type="dxa"/>
            <w:vAlign w:val="center"/>
          </w:tcPr>
          <w:p w14:paraId="274AA582">
            <w:pPr>
              <w:jc w:val="center"/>
              <w:rPr>
                <w:sz w:val="18"/>
                <w:szCs w:val="18"/>
              </w:rPr>
            </w:pPr>
            <w:r>
              <w:rPr>
                <w:sz w:val="18"/>
                <w:szCs w:val="18"/>
              </w:rPr>
              <w:t>2</w:t>
            </w:r>
          </w:p>
        </w:tc>
        <w:tc>
          <w:tcPr>
            <w:tcW w:w="630" w:type="dxa"/>
            <w:vAlign w:val="center"/>
          </w:tcPr>
          <w:p w14:paraId="2C35E75C">
            <w:pPr>
              <w:jc w:val="center"/>
              <w:rPr>
                <w:sz w:val="18"/>
                <w:szCs w:val="18"/>
              </w:rPr>
            </w:pPr>
            <w:r>
              <w:rPr>
                <w:sz w:val="18"/>
                <w:szCs w:val="18"/>
              </w:rPr>
              <w:t>2</w:t>
            </w:r>
          </w:p>
        </w:tc>
        <w:tc>
          <w:tcPr>
            <w:tcW w:w="620" w:type="dxa"/>
            <w:vMerge w:val="continue"/>
          </w:tcPr>
          <w:p w14:paraId="2AF7285A">
            <w:pPr>
              <w:pStyle w:val="4"/>
              <w:spacing w:line="240" w:lineRule="auto"/>
              <w:ind w:firstLine="0"/>
              <w:jc w:val="center"/>
              <w:rPr>
                <w:rFonts w:hint="eastAsia" w:ascii="宋体" w:hAnsi="宋体" w:cs="宋体"/>
                <w:b/>
                <w:sz w:val="21"/>
                <w:szCs w:val="21"/>
              </w:rPr>
            </w:pPr>
          </w:p>
        </w:tc>
      </w:tr>
      <w:tr w14:paraId="25553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187F221D">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453B02C6">
            <w:pPr>
              <w:pStyle w:val="4"/>
              <w:spacing w:line="240" w:lineRule="auto"/>
              <w:ind w:firstLine="0"/>
              <w:jc w:val="center"/>
              <w:rPr>
                <w:rFonts w:hint="eastAsia" w:ascii="宋体" w:hAnsi="宋体" w:cs="宋体"/>
                <w:b/>
                <w:sz w:val="18"/>
                <w:szCs w:val="18"/>
              </w:rPr>
            </w:pPr>
          </w:p>
        </w:tc>
        <w:tc>
          <w:tcPr>
            <w:tcW w:w="930" w:type="dxa"/>
            <w:vAlign w:val="center"/>
          </w:tcPr>
          <w:p w14:paraId="30BFF41C">
            <w:pPr>
              <w:jc w:val="left"/>
              <w:rPr>
                <w:sz w:val="18"/>
                <w:szCs w:val="18"/>
              </w:rPr>
            </w:pPr>
          </w:p>
        </w:tc>
        <w:tc>
          <w:tcPr>
            <w:tcW w:w="4456" w:type="dxa"/>
            <w:gridSpan w:val="4"/>
            <w:vAlign w:val="center"/>
          </w:tcPr>
          <w:p w14:paraId="2865C72C">
            <w:pPr>
              <w:widowControl/>
              <w:jc w:val="left"/>
              <w:rPr>
                <w:sz w:val="18"/>
                <w:szCs w:val="18"/>
              </w:rPr>
            </w:pPr>
            <w:r>
              <w:rPr>
                <w:sz w:val="18"/>
                <w:szCs w:val="18"/>
              </w:rPr>
              <w:t>古代经典导读</w:t>
            </w:r>
          </w:p>
          <w:p w14:paraId="008481CD">
            <w:pPr>
              <w:widowControl/>
              <w:jc w:val="left"/>
              <w:rPr>
                <w:sz w:val="18"/>
                <w:szCs w:val="18"/>
              </w:rPr>
            </w:pPr>
            <w:r>
              <w:rPr>
                <w:sz w:val="18"/>
                <w:szCs w:val="18"/>
                <w:lang w:bidi="ar"/>
              </w:rPr>
              <w:t>Introduction to Ancient Classics</w:t>
            </w:r>
          </w:p>
        </w:tc>
        <w:tc>
          <w:tcPr>
            <w:tcW w:w="600" w:type="dxa"/>
            <w:vAlign w:val="center"/>
          </w:tcPr>
          <w:p w14:paraId="6FED6EA6">
            <w:pPr>
              <w:jc w:val="center"/>
              <w:rPr>
                <w:sz w:val="18"/>
                <w:szCs w:val="18"/>
              </w:rPr>
            </w:pPr>
            <w:r>
              <w:rPr>
                <w:rFonts w:hint="eastAsia"/>
                <w:sz w:val="18"/>
                <w:szCs w:val="18"/>
              </w:rPr>
              <w:t>2</w:t>
            </w:r>
          </w:p>
        </w:tc>
        <w:tc>
          <w:tcPr>
            <w:tcW w:w="630" w:type="dxa"/>
            <w:vAlign w:val="center"/>
          </w:tcPr>
          <w:p w14:paraId="004CCBFC">
            <w:pPr>
              <w:jc w:val="center"/>
              <w:rPr>
                <w:sz w:val="18"/>
                <w:szCs w:val="18"/>
              </w:rPr>
            </w:pPr>
            <w:r>
              <w:rPr>
                <w:rFonts w:hint="eastAsia"/>
                <w:sz w:val="18"/>
                <w:szCs w:val="18"/>
              </w:rPr>
              <w:t>2</w:t>
            </w:r>
          </w:p>
        </w:tc>
        <w:tc>
          <w:tcPr>
            <w:tcW w:w="620" w:type="dxa"/>
            <w:vMerge w:val="continue"/>
          </w:tcPr>
          <w:p w14:paraId="7EB88548">
            <w:pPr>
              <w:pStyle w:val="4"/>
              <w:spacing w:line="240" w:lineRule="auto"/>
              <w:ind w:firstLine="0"/>
              <w:jc w:val="center"/>
              <w:rPr>
                <w:rFonts w:hint="eastAsia" w:ascii="宋体" w:hAnsi="宋体" w:cs="宋体"/>
                <w:b/>
                <w:sz w:val="21"/>
                <w:szCs w:val="21"/>
              </w:rPr>
            </w:pPr>
          </w:p>
        </w:tc>
      </w:tr>
      <w:tr w14:paraId="3F1FB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427" w:type="dxa"/>
            <w:vMerge w:val="continue"/>
          </w:tcPr>
          <w:p w14:paraId="19EA6730">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6F35E170">
            <w:pPr>
              <w:pStyle w:val="4"/>
              <w:spacing w:line="240" w:lineRule="auto"/>
              <w:ind w:firstLine="0"/>
              <w:jc w:val="center"/>
              <w:rPr>
                <w:rFonts w:hint="eastAsia" w:ascii="宋体" w:hAnsi="宋体" w:cs="宋体"/>
                <w:b/>
                <w:sz w:val="18"/>
                <w:szCs w:val="18"/>
              </w:rPr>
            </w:pPr>
          </w:p>
        </w:tc>
        <w:tc>
          <w:tcPr>
            <w:tcW w:w="930" w:type="dxa"/>
            <w:vAlign w:val="center"/>
          </w:tcPr>
          <w:p w14:paraId="1A4EA819">
            <w:pPr>
              <w:jc w:val="left"/>
              <w:rPr>
                <w:sz w:val="18"/>
                <w:szCs w:val="18"/>
              </w:rPr>
            </w:pPr>
          </w:p>
        </w:tc>
        <w:tc>
          <w:tcPr>
            <w:tcW w:w="4456" w:type="dxa"/>
            <w:gridSpan w:val="4"/>
            <w:shd w:val="clear" w:color="auto" w:fill="auto"/>
            <w:vAlign w:val="center"/>
          </w:tcPr>
          <w:p w14:paraId="6594A090">
            <w:pPr>
              <w:rPr>
                <w:sz w:val="18"/>
                <w:szCs w:val="18"/>
              </w:rPr>
            </w:pPr>
            <w:r>
              <w:rPr>
                <w:sz w:val="18"/>
                <w:szCs w:val="18"/>
              </w:rPr>
              <w:t>中国古代</w:t>
            </w:r>
            <w:r>
              <w:rPr>
                <w:rFonts w:hint="eastAsia"/>
                <w:sz w:val="18"/>
                <w:szCs w:val="18"/>
              </w:rPr>
              <w:t>文学经典导读</w:t>
            </w:r>
          </w:p>
          <w:p w14:paraId="2E7A08E9">
            <w:pPr>
              <w:rPr>
                <w:sz w:val="18"/>
                <w:szCs w:val="18"/>
              </w:rPr>
            </w:pPr>
            <w:r>
              <w:rPr>
                <w:sz w:val="18"/>
                <w:szCs w:val="18"/>
              </w:rPr>
              <w:t xml:space="preserve">Guide to the Classics </w:t>
            </w:r>
            <w:r>
              <w:rPr>
                <w:rFonts w:hint="eastAsia"/>
                <w:sz w:val="18"/>
                <w:szCs w:val="18"/>
              </w:rPr>
              <w:t>of</w:t>
            </w:r>
            <w:r>
              <w:rPr>
                <w:sz w:val="18"/>
                <w:szCs w:val="18"/>
              </w:rPr>
              <w:t xml:space="preserve"> Ancient Chinese Literature</w:t>
            </w:r>
          </w:p>
        </w:tc>
        <w:tc>
          <w:tcPr>
            <w:tcW w:w="600" w:type="dxa"/>
            <w:shd w:val="clear" w:color="auto" w:fill="auto"/>
            <w:vAlign w:val="center"/>
          </w:tcPr>
          <w:p w14:paraId="54ADBF15">
            <w:pPr>
              <w:jc w:val="center"/>
              <w:rPr>
                <w:sz w:val="18"/>
                <w:szCs w:val="18"/>
              </w:rPr>
            </w:pPr>
            <w:r>
              <w:rPr>
                <w:sz w:val="18"/>
                <w:szCs w:val="18"/>
              </w:rPr>
              <w:t>2</w:t>
            </w:r>
          </w:p>
        </w:tc>
        <w:tc>
          <w:tcPr>
            <w:tcW w:w="630" w:type="dxa"/>
            <w:shd w:val="clear" w:color="auto" w:fill="auto"/>
            <w:vAlign w:val="center"/>
          </w:tcPr>
          <w:p w14:paraId="12C27BEE">
            <w:pPr>
              <w:jc w:val="center"/>
              <w:rPr>
                <w:sz w:val="18"/>
                <w:szCs w:val="18"/>
              </w:rPr>
            </w:pPr>
            <w:r>
              <w:rPr>
                <w:sz w:val="18"/>
                <w:szCs w:val="18"/>
              </w:rPr>
              <w:t>1</w:t>
            </w:r>
          </w:p>
        </w:tc>
        <w:tc>
          <w:tcPr>
            <w:tcW w:w="620" w:type="dxa"/>
            <w:vMerge w:val="restart"/>
          </w:tcPr>
          <w:p w14:paraId="3D15511C">
            <w:pPr>
              <w:pStyle w:val="4"/>
              <w:spacing w:line="240" w:lineRule="auto"/>
              <w:ind w:firstLine="0"/>
              <w:jc w:val="center"/>
              <w:rPr>
                <w:rFonts w:hint="eastAsia" w:ascii="宋体" w:hAnsi="宋体" w:cs="宋体"/>
                <w:bCs/>
                <w:sz w:val="21"/>
                <w:szCs w:val="21"/>
              </w:rPr>
            </w:pPr>
          </w:p>
          <w:p w14:paraId="4ADEE9D7">
            <w:pPr>
              <w:pStyle w:val="4"/>
              <w:spacing w:line="240" w:lineRule="auto"/>
              <w:ind w:firstLine="0"/>
              <w:jc w:val="center"/>
              <w:rPr>
                <w:rFonts w:hint="eastAsia" w:ascii="宋体" w:hAnsi="宋体" w:cs="宋体"/>
                <w:bCs/>
                <w:sz w:val="21"/>
                <w:szCs w:val="21"/>
              </w:rPr>
            </w:pPr>
          </w:p>
          <w:p w14:paraId="66FC9BEA">
            <w:pPr>
              <w:pStyle w:val="4"/>
              <w:spacing w:line="240" w:lineRule="auto"/>
              <w:ind w:firstLine="0"/>
              <w:jc w:val="center"/>
              <w:rPr>
                <w:rFonts w:hint="eastAsia" w:ascii="宋体" w:hAnsi="宋体" w:cs="宋体"/>
                <w:bCs/>
                <w:sz w:val="21"/>
                <w:szCs w:val="21"/>
              </w:rPr>
            </w:pPr>
          </w:p>
          <w:p w14:paraId="6FE02715">
            <w:pPr>
              <w:pStyle w:val="4"/>
              <w:spacing w:line="240" w:lineRule="auto"/>
              <w:ind w:firstLine="0"/>
              <w:jc w:val="center"/>
              <w:rPr>
                <w:rFonts w:hint="eastAsia" w:ascii="宋体" w:hAnsi="宋体" w:cs="宋体"/>
                <w:bCs/>
                <w:sz w:val="21"/>
                <w:szCs w:val="21"/>
              </w:rPr>
            </w:pPr>
          </w:p>
          <w:p w14:paraId="65F3306F">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中</w:t>
            </w:r>
          </w:p>
          <w:p w14:paraId="4D301D11">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国</w:t>
            </w:r>
          </w:p>
          <w:p w14:paraId="7634DC46">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古</w:t>
            </w:r>
          </w:p>
          <w:p w14:paraId="76685925">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代</w:t>
            </w:r>
          </w:p>
          <w:p w14:paraId="1B800E28">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文</w:t>
            </w:r>
          </w:p>
          <w:p w14:paraId="0DE5BE17">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学</w:t>
            </w:r>
          </w:p>
          <w:p w14:paraId="6DC0956D">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方</w:t>
            </w:r>
          </w:p>
          <w:p w14:paraId="345D04D4">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向</w:t>
            </w:r>
          </w:p>
        </w:tc>
      </w:tr>
      <w:tr w14:paraId="63C9E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1FE36AFB">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6EB7CC9D">
            <w:pPr>
              <w:pStyle w:val="4"/>
              <w:spacing w:line="240" w:lineRule="auto"/>
              <w:ind w:firstLine="0"/>
              <w:jc w:val="center"/>
              <w:rPr>
                <w:rFonts w:hint="eastAsia" w:ascii="宋体" w:hAnsi="宋体" w:cs="宋体"/>
                <w:b/>
                <w:sz w:val="18"/>
                <w:szCs w:val="18"/>
              </w:rPr>
            </w:pPr>
          </w:p>
        </w:tc>
        <w:tc>
          <w:tcPr>
            <w:tcW w:w="930" w:type="dxa"/>
            <w:vAlign w:val="center"/>
          </w:tcPr>
          <w:p w14:paraId="4D781746">
            <w:pPr>
              <w:rPr>
                <w:sz w:val="18"/>
                <w:szCs w:val="18"/>
              </w:rPr>
            </w:pPr>
            <w:r>
              <w:rPr>
                <w:sz w:val="18"/>
                <w:szCs w:val="18"/>
              </w:rPr>
              <w:t>130028</w:t>
            </w:r>
          </w:p>
        </w:tc>
        <w:tc>
          <w:tcPr>
            <w:tcW w:w="4456" w:type="dxa"/>
            <w:gridSpan w:val="4"/>
            <w:vAlign w:val="center"/>
          </w:tcPr>
          <w:p w14:paraId="25A0E854">
            <w:pPr>
              <w:rPr>
                <w:sz w:val="18"/>
                <w:szCs w:val="18"/>
              </w:rPr>
            </w:pPr>
            <w:r>
              <w:rPr>
                <w:sz w:val="18"/>
                <w:szCs w:val="18"/>
              </w:rPr>
              <w:t>中国古代文论经典导读</w:t>
            </w:r>
          </w:p>
          <w:p w14:paraId="220D717B">
            <w:pPr>
              <w:rPr>
                <w:sz w:val="18"/>
                <w:szCs w:val="18"/>
              </w:rPr>
            </w:pPr>
            <w:r>
              <w:rPr>
                <w:sz w:val="18"/>
                <w:szCs w:val="18"/>
              </w:rPr>
              <w:t>Guide to the Classics of Ancient Chinese Literary Theories</w:t>
            </w:r>
          </w:p>
        </w:tc>
        <w:tc>
          <w:tcPr>
            <w:tcW w:w="600" w:type="dxa"/>
            <w:vAlign w:val="center"/>
          </w:tcPr>
          <w:p w14:paraId="2CCB1F64">
            <w:pPr>
              <w:jc w:val="center"/>
              <w:rPr>
                <w:sz w:val="18"/>
                <w:szCs w:val="18"/>
              </w:rPr>
            </w:pPr>
            <w:r>
              <w:rPr>
                <w:sz w:val="18"/>
                <w:szCs w:val="18"/>
              </w:rPr>
              <w:t>2</w:t>
            </w:r>
          </w:p>
        </w:tc>
        <w:tc>
          <w:tcPr>
            <w:tcW w:w="630" w:type="dxa"/>
            <w:vAlign w:val="center"/>
          </w:tcPr>
          <w:p w14:paraId="7D7117D3">
            <w:pPr>
              <w:jc w:val="center"/>
              <w:rPr>
                <w:sz w:val="18"/>
                <w:szCs w:val="18"/>
              </w:rPr>
            </w:pPr>
            <w:r>
              <w:rPr>
                <w:rFonts w:hint="eastAsia"/>
                <w:sz w:val="18"/>
                <w:szCs w:val="18"/>
              </w:rPr>
              <w:t>1</w:t>
            </w:r>
          </w:p>
        </w:tc>
        <w:tc>
          <w:tcPr>
            <w:tcW w:w="620" w:type="dxa"/>
            <w:vMerge w:val="continue"/>
            <w:vAlign w:val="center"/>
          </w:tcPr>
          <w:p w14:paraId="549F6E20">
            <w:pPr>
              <w:pStyle w:val="4"/>
              <w:spacing w:line="240" w:lineRule="auto"/>
              <w:ind w:firstLine="0"/>
              <w:jc w:val="center"/>
              <w:rPr>
                <w:rFonts w:hint="eastAsia" w:ascii="宋体" w:hAnsi="宋体" w:cs="宋体"/>
                <w:bCs/>
                <w:sz w:val="21"/>
                <w:szCs w:val="21"/>
              </w:rPr>
            </w:pPr>
          </w:p>
        </w:tc>
      </w:tr>
      <w:tr w14:paraId="3E330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1456A84E">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7415D1C1">
            <w:pPr>
              <w:pStyle w:val="4"/>
              <w:spacing w:line="240" w:lineRule="auto"/>
              <w:ind w:firstLine="0"/>
              <w:jc w:val="center"/>
              <w:rPr>
                <w:rFonts w:hint="eastAsia" w:ascii="宋体" w:hAnsi="宋体" w:cs="宋体"/>
                <w:b/>
                <w:sz w:val="18"/>
                <w:szCs w:val="18"/>
              </w:rPr>
            </w:pPr>
          </w:p>
        </w:tc>
        <w:tc>
          <w:tcPr>
            <w:tcW w:w="930" w:type="dxa"/>
            <w:vAlign w:val="center"/>
          </w:tcPr>
          <w:p w14:paraId="7C75C02C">
            <w:pPr>
              <w:rPr>
                <w:sz w:val="18"/>
                <w:szCs w:val="18"/>
              </w:rPr>
            </w:pPr>
            <w:r>
              <w:rPr>
                <w:sz w:val="18"/>
                <w:szCs w:val="18"/>
              </w:rPr>
              <w:t>130153</w:t>
            </w:r>
          </w:p>
        </w:tc>
        <w:tc>
          <w:tcPr>
            <w:tcW w:w="4456" w:type="dxa"/>
            <w:gridSpan w:val="4"/>
            <w:vAlign w:val="center"/>
          </w:tcPr>
          <w:p w14:paraId="3B3D0A28">
            <w:pPr>
              <w:rPr>
                <w:sz w:val="18"/>
                <w:szCs w:val="18"/>
              </w:rPr>
            </w:pPr>
            <w:r>
              <w:rPr>
                <w:sz w:val="18"/>
                <w:szCs w:val="18"/>
              </w:rPr>
              <w:t>中国古代小说专题</w:t>
            </w:r>
          </w:p>
          <w:p w14:paraId="28690E61">
            <w:pPr>
              <w:rPr>
                <w:sz w:val="18"/>
                <w:szCs w:val="18"/>
              </w:rPr>
            </w:pPr>
            <w:r>
              <w:rPr>
                <w:sz w:val="18"/>
                <w:szCs w:val="18"/>
              </w:rPr>
              <w:t>Monographic Study on</w:t>
            </w:r>
            <w:r>
              <w:rPr>
                <w:rFonts w:hint="eastAsia"/>
                <w:sz w:val="18"/>
                <w:szCs w:val="18"/>
                <w:lang w:val="en-US" w:eastAsia="zh-CN"/>
              </w:rPr>
              <w:t xml:space="preserve"> A</w:t>
            </w:r>
            <w:r>
              <w:rPr>
                <w:sz w:val="18"/>
                <w:szCs w:val="18"/>
              </w:rPr>
              <w:t>ncient Chinese Novels</w:t>
            </w:r>
          </w:p>
        </w:tc>
        <w:tc>
          <w:tcPr>
            <w:tcW w:w="600" w:type="dxa"/>
            <w:vAlign w:val="center"/>
          </w:tcPr>
          <w:p w14:paraId="78DBBFD1">
            <w:pPr>
              <w:jc w:val="center"/>
              <w:rPr>
                <w:sz w:val="18"/>
                <w:szCs w:val="18"/>
              </w:rPr>
            </w:pPr>
            <w:r>
              <w:rPr>
                <w:sz w:val="18"/>
                <w:szCs w:val="18"/>
              </w:rPr>
              <w:t>2</w:t>
            </w:r>
          </w:p>
        </w:tc>
        <w:tc>
          <w:tcPr>
            <w:tcW w:w="630" w:type="dxa"/>
            <w:vAlign w:val="center"/>
          </w:tcPr>
          <w:p w14:paraId="64CA64DD">
            <w:pPr>
              <w:jc w:val="center"/>
              <w:rPr>
                <w:sz w:val="18"/>
                <w:szCs w:val="18"/>
              </w:rPr>
            </w:pPr>
            <w:r>
              <w:rPr>
                <w:rFonts w:hint="eastAsia"/>
                <w:sz w:val="18"/>
                <w:szCs w:val="18"/>
              </w:rPr>
              <w:t>1</w:t>
            </w:r>
          </w:p>
        </w:tc>
        <w:tc>
          <w:tcPr>
            <w:tcW w:w="620" w:type="dxa"/>
            <w:vMerge w:val="continue"/>
          </w:tcPr>
          <w:p w14:paraId="3DB438C4">
            <w:pPr>
              <w:pStyle w:val="4"/>
              <w:spacing w:line="240" w:lineRule="auto"/>
              <w:ind w:firstLine="0"/>
              <w:jc w:val="center"/>
              <w:rPr>
                <w:rFonts w:hint="eastAsia" w:ascii="宋体" w:hAnsi="宋体" w:cs="宋体"/>
                <w:b/>
                <w:sz w:val="21"/>
                <w:szCs w:val="21"/>
              </w:rPr>
            </w:pPr>
          </w:p>
        </w:tc>
      </w:tr>
      <w:tr w14:paraId="4104E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427" w:type="dxa"/>
            <w:vMerge w:val="continue"/>
          </w:tcPr>
          <w:p w14:paraId="3F22404A">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70FD9540">
            <w:pPr>
              <w:pStyle w:val="4"/>
              <w:spacing w:line="240" w:lineRule="auto"/>
              <w:ind w:firstLine="0"/>
              <w:jc w:val="center"/>
              <w:rPr>
                <w:rFonts w:hint="eastAsia" w:ascii="宋体" w:hAnsi="宋体" w:cs="宋体"/>
                <w:b/>
                <w:sz w:val="18"/>
                <w:szCs w:val="18"/>
              </w:rPr>
            </w:pPr>
          </w:p>
        </w:tc>
        <w:tc>
          <w:tcPr>
            <w:tcW w:w="930" w:type="dxa"/>
            <w:vAlign w:val="center"/>
          </w:tcPr>
          <w:p w14:paraId="360BEDC6">
            <w:pPr>
              <w:jc w:val="center"/>
              <w:rPr>
                <w:sz w:val="18"/>
                <w:szCs w:val="18"/>
              </w:rPr>
            </w:pPr>
            <w:r>
              <w:rPr>
                <w:sz w:val="18"/>
                <w:szCs w:val="18"/>
              </w:rPr>
              <w:t>130155</w:t>
            </w:r>
          </w:p>
        </w:tc>
        <w:tc>
          <w:tcPr>
            <w:tcW w:w="4456" w:type="dxa"/>
            <w:gridSpan w:val="4"/>
            <w:vAlign w:val="center"/>
          </w:tcPr>
          <w:p w14:paraId="701212F1">
            <w:pPr>
              <w:rPr>
                <w:sz w:val="18"/>
                <w:szCs w:val="18"/>
              </w:rPr>
            </w:pPr>
            <w:r>
              <w:rPr>
                <w:sz w:val="18"/>
                <w:szCs w:val="18"/>
              </w:rPr>
              <w:t>中国古代散文</w:t>
            </w:r>
            <w:r>
              <w:rPr>
                <w:rFonts w:hint="eastAsia"/>
                <w:sz w:val="18"/>
                <w:szCs w:val="18"/>
              </w:rPr>
              <w:t>专题</w:t>
            </w:r>
          </w:p>
          <w:p w14:paraId="54E70B70">
            <w:pPr>
              <w:rPr>
                <w:sz w:val="18"/>
                <w:szCs w:val="18"/>
              </w:rPr>
            </w:pPr>
            <w:r>
              <w:rPr>
                <w:sz w:val="18"/>
                <w:szCs w:val="18"/>
              </w:rPr>
              <w:t>Monographic Study on Ancient Chinese Prose</w:t>
            </w:r>
          </w:p>
        </w:tc>
        <w:tc>
          <w:tcPr>
            <w:tcW w:w="600" w:type="dxa"/>
            <w:vAlign w:val="center"/>
          </w:tcPr>
          <w:p w14:paraId="5949C956">
            <w:pPr>
              <w:jc w:val="center"/>
              <w:rPr>
                <w:sz w:val="18"/>
                <w:szCs w:val="18"/>
              </w:rPr>
            </w:pPr>
            <w:r>
              <w:rPr>
                <w:rFonts w:hint="eastAsia"/>
                <w:sz w:val="18"/>
                <w:szCs w:val="18"/>
              </w:rPr>
              <w:t>2</w:t>
            </w:r>
          </w:p>
        </w:tc>
        <w:tc>
          <w:tcPr>
            <w:tcW w:w="630" w:type="dxa"/>
            <w:vAlign w:val="center"/>
          </w:tcPr>
          <w:p w14:paraId="5D16CE30">
            <w:pPr>
              <w:jc w:val="center"/>
              <w:rPr>
                <w:sz w:val="18"/>
                <w:szCs w:val="18"/>
              </w:rPr>
            </w:pPr>
            <w:r>
              <w:rPr>
                <w:rFonts w:hint="eastAsia"/>
                <w:sz w:val="18"/>
                <w:szCs w:val="18"/>
              </w:rPr>
              <w:t>2</w:t>
            </w:r>
          </w:p>
        </w:tc>
        <w:tc>
          <w:tcPr>
            <w:tcW w:w="620" w:type="dxa"/>
            <w:vMerge w:val="continue"/>
          </w:tcPr>
          <w:p w14:paraId="0A184BF6">
            <w:pPr>
              <w:pStyle w:val="4"/>
              <w:spacing w:line="240" w:lineRule="auto"/>
              <w:ind w:firstLine="0"/>
              <w:jc w:val="center"/>
              <w:rPr>
                <w:rFonts w:hint="eastAsia" w:ascii="宋体" w:hAnsi="宋体" w:cs="宋体"/>
                <w:b/>
                <w:sz w:val="21"/>
                <w:szCs w:val="21"/>
              </w:rPr>
            </w:pPr>
          </w:p>
        </w:tc>
      </w:tr>
      <w:tr w14:paraId="5BC49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427" w:type="dxa"/>
            <w:vMerge w:val="continue"/>
          </w:tcPr>
          <w:p w14:paraId="3744C4F6">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7E191D60">
            <w:pPr>
              <w:pStyle w:val="4"/>
              <w:spacing w:line="240" w:lineRule="auto"/>
              <w:ind w:firstLine="0"/>
              <w:jc w:val="center"/>
              <w:rPr>
                <w:rFonts w:hint="eastAsia" w:ascii="宋体" w:hAnsi="宋体" w:cs="宋体"/>
                <w:b/>
                <w:sz w:val="18"/>
                <w:szCs w:val="18"/>
              </w:rPr>
            </w:pPr>
          </w:p>
        </w:tc>
        <w:tc>
          <w:tcPr>
            <w:tcW w:w="930" w:type="dxa"/>
            <w:vAlign w:val="center"/>
          </w:tcPr>
          <w:p w14:paraId="5DFBE944">
            <w:pPr>
              <w:jc w:val="center"/>
              <w:rPr>
                <w:sz w:val="18"/>
                <w:szCs w:val="18"/>
              </w:rPr>
            </w:pPr>
            <w:r>
              <w:rPr>
                <w:sz w:val="18"/>
                <w:szCs w:val="18"/>
              </w:rPr>
              <w:t>130154</w:t>
            </w:r>
          </w:p>
        </w:tc>
        <w:tc>
          <w:tcPr>
            <w:tcW w:w="4456" w:type="dxa"/>
            <w:gridSpan w:val="4"/>
            <w:vAlign w:val="center"/>
          </w:tcPr>
          <w:p w14:paraId="7774A384">
            <w:pPr>
              <w:rPr>
                <w:sz w:val="18"/>
                <w:szCs w:val="18"/>
              </w:rPr>
            </w:pPr>
            <w:r>
              <w:rPr>
                <w:sz w:val="18"/>
                <w:szCs w:val="18"/>
              </w:rPr>
              <w:t>中国古代诗歌专题</w:t>
            </w:r>
          </w:p>
          <w:p w14:paraId="41E251EC">
            <w:pPr>
              <w:rPr>
                <w:sz w:val="18"/>
                <w:szCs w:val="18"/>
              </w:rPr>
            </w:pPr>
            <w:r>
              <w:rPr>
                <w:sz w:val="18"/>
                <w:szCs w:val="18"/>
              </w:rPr>
              <w:t>Monographic Study on Ancient Chinese Poetry</w:t>
            </w:r>
          </w:p>
        </w:tc>
        <w:tc>
          <w:tcPr>
            <w:tcW w:w="600" w:type="dxa"/>
            <w:vAlign w:val="center"/>
          </w:tcPr>
          <w:p w14:paraId="446D7478">
            <w:pPr>
              <w:jc w:val="center"/>
              <w:rPr>
                <w:sz w:val="18"/>
                <w:szCs w:val="18"/>
              </w:rPr>
            </w:pPr>
            <w:r>
              <w:rPr>
                <w:rFonts w:hint="eastAsia"/>
                <w:sz w:val="18"/>
                <w:szCs w:val="18"/>
              </w:rPr>
              <w:t>2</w:t>
            </w:r>
          </w:p>
        </w:tc>
        <w:tc>
          <w:tcPr>
            <w:tcW w:w="630" w:type="dxa"/>
            <w:vAlign w:val="center"/>
          </w:tcPr>
          <w:p w14:paraId="3DF91D9D">
            <w:pPr>
              <w:jc w:val="center"/>
              <w:rPr>
                <w:sz w:val="18"/>
                <w:szCs w:val="18"/>
              </w:rPr>
            </w:pPr>
            <w:r>
              <w:rPr>
                <w:rFonts w:hint="eastAsia"/>
                <w:sz w:val="18"/>
                <w:szCs w:val="18"/>
              </w:rPr>
              <w:t>1</w:t>
            </w:r>
          </w:p>
        </w:tc>
        <w:tc>
          <w:tcPr>
            <w:tcW w:w="620" w:type="dxa"/>
            <w:vMerge w:val="continue"/>
          </w:tcPr>
          <w:p w14:paraId="47E3FE35">
            <w:pPr>
              <w:pStyle w:val="4"/>
              <w:spacing w:line="240" w:lineRule="auto"/>
              <w:ind w:firstLine="0"/>
              <w:jc w:val="center"/>
              <w:rPr>
                <w:rFonts w:hint="eastAsia" w:ascii="宋体" w:hAnsi="宋体" w:cs="宋体"/>
                <w:b/>
                <w:sz w:val="21"/>
                <w:szCs w:val="21"/>
              </w:rPr>
            </w:pPr>
          </w:p>
        </w:tc>
      </w:tr>
      <w:tr w14:paraId="737BD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427" w:type="dxa"/>
            <w:vMerge w:val="continue"/>
          </w:tcPr>
          <w:p w14:paraId="299E09CF">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521D6F55">
            <w:pPr>
              <w:pStyle w:val="4"/>
              <w:spacing w:line="240" w:lineRule="auto"/>
              <w:ind w:firstLine="0"/>
              <w:jc w:val="center"/>
              <w:rPr>
                <w:rFonts w:hint="eastAsia" w:ascii="宋体" w:hAnsi="宋体" w:cs="宋体"/>
                <w:b/>
                <w:sz w:val="18"/>
                <w:szCs w:val="18"/>
              </w:rPr>
            </w:pPr>
          </w:p>
        </w:tc>
        <w:tc>
          <w:tcPr>
            <w:tcW w:w="930" w:type="dxa"/>
            <w:vAlign w:val="center"/>
          </w:tcPr>
          <w:p w14:paraId="153C02F4">
            <w:pPr>
              <w:rPr>
                <w:sz w:val="18"/>
                <w:szCs w:val="18"/>
              </w:rPr>
            </w:pPr>
          </w:p>
        </w:tc>
        <w:tc>
          <w:tcPr>
            <w:tcW w:w="4456" w:type="dxa"/>
            <w:gridSpan w:val="4"/>
            <w:shd w:val="clear" w:color="auto" w:fill="auto"/>
            <w:vAlign w:val="center"/>
          </w:tcPr>
          <w:p w14:paraId="6B180569">
            <w:pPr>
              <w:rPr>
                <w:sz w:val="18"/>
                <w:szCs w:val="18"/>
              </w:rPr>
            </w:pPr>
            <w:r>
              <w:rPr>
                <w:rFonts w:hint="eastAsia"/>
                <w:sz w:val="18"/>
                <w:szCs w:val="18"/>
              </w:rPr>
              <w:t>中国古代</w:t>
            </w:r>
            <w:r>
              <w:rPr>
                <w:sz w:val="18"/>
                <w:szCs w:val="18"/>
              </w:rPr>
              <w:t>文学与思想文化</w:t>
            </w:r>
            <w:r>
              <w:rPr>
                <w:rFonts w:hint="eastAsia"/>
                <w:sz w:val="18"/>
                <w:szCs w:val="18"/>
              </w:rPr>
              <w:t>专题</w:t>
            </w:r>
          </w:p>
          <w:p w14:paraId="5DAAA493">
            <w:pPr>
              <w:rPr>
                <w:sz w:val="18"/>
                <w:szCs w:val="18"/>
              </w:rPr>
            </w:pPr>
            <w:r>
              <w:rPr>
                <w:sz w:val="18"/>
                <w:szCs w:val="18"/>
              </w:rPr>
              <w:t xml:space="preserve">Monographic Study on </w:t>
            </w:r>
            <w:r>
              <w:rPr>
                <w:rFonts w:hint="eastAsia"/>
                <w:sz w:val="18"/>
                <w:szCs w:val="18"/>
                <w:lang w:val="en-US" w:eastAsia="zh-CN"/>
              </w:rPr>
              <w:t>A</w:t>
            </w:r>
            <w:r>
              <w:rPr>
                <w:sz w:val="18"/>
                <w:szCs w:val="18"/>
              </w:rPr>
              <w:t>ncient Chinese Literature and Ideology and Culture</w:t>
            </w:r>
          </w:p>
        </w:tc>
        <w:tc>
          <w:tcPr>
            <w:tcW w:w="600" w:type="dxa"/>
            <w:shd w:val="clear" w:color="auto" w:fill="auto"/>
            <w:vAlign w:val="center"/>
          </w:tcPr>
          <w:p w14:paraId="0C35B9D1">
            <w:pPr>
              <w:jc w:val="center"/>
              <w:rPr>
                <w:sz w:val="18"/>
                <w:szCs w:val="18"/>
              </w:rPr>
            </w:pPr>
            <w:r>
              <w:rPr>
                <w:sz w:val="18"/>
                <w:szCs w:val="18"/>
              </w:rPr>
              <w:t>2</w:t>
            </w:r>
          </w:p>
        </w:tc>
        <w:tc>
          <w:tcPr>
            <w:tcW w:w="630" w:type="dxa"/>
            <w:shd w:val="clear" w:color="auto" w:fill="auto"/>
            <w:vAlign w:val="center"/>
          </w:tcPr>
          <w:p w14:paraId="1BC6BCCD">
            <w:pPr>
              <w:jc w:val="center"/>
              <w:rPr>
                <w:sz w:val="18"/>
                <w:szCs w:val="18"/>
              </w:rPr>
            </w:pPr>
            <w:r>
              <w:rPr>
                <w:sz w:val="18"/>
                <w:szCs w:val="18"/>
              </w:rPr>
              <w:t>2</w:t>
            </w:r>
          </w:p>
        </w:tc>
        <w:tc>
          <w:tcPr>
            <w:tcW w:w="620" w:type="dxa"/>
            <w:vMerge w:val="continue"/>
          </w:tcPr>
          <w:p w14:paraId="24B70D14">
            <w:pPr>
              <w:pStyle w:val="4"/>
              <w:spacing w:line="240" w:lineRule="auto"/>
              <w:ind w:firstLine="0"/>
              <w:jc w:val="center"/>
              <w:rPr>
                <w:rFonts w:hint="eastAsia" w:ascii="宋体" w:hAnsi="宋体" w:cs="宋体"/>
                <w:b/>
                <w:sz w:val="21"/>
                <w:szCs w:val="21"/>
              </w:rPr>
            </w:pPr>
          </w:p>
        </w:tc>
      </w:tr>
      <w:tr w14:paraId="794AA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427" w:type="dxa"/>
            <w:vMerge w:val="continue"/>
          </w:tcPr>
          <w:p w14:paraId="11A0B20F">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0C337D1F">
            <w:pPr>
              <w:pStyle w:val="4"/>
              <w:spacing w:line="240" w:lineRule="auto"/>
              <w:ind w:firstLine="0"/>
              <w:jc w:val="center"/>
              <w:rPr>
                <w:rFonts w:hint="eastAsia" w:ascii="宋体" w:hAnsi="宋体" w:cs="宋体"/>
                <w:b/>
                <w:sz w:val="18"/>
                <w:szCs w:val="18"/>
              </w:rPr>
            </w:pPr>
          </w:p>
        </w:tc>
        <w:tc>
          <w:tcPr>
            <w:tcW w:w="930" w:type="dxa"/>
            <w:vAlign w:val="center"/>
          </w:tcPr>
          <w:p w14:paraId="02003788">
            <w:pPr>
              <w:jc w:val="center"/>
              <w:rPr>
                <w:sz w:val="18"/>
                <w:szCs w:val="18"/>
              </w:rPr>
            </w:pPr>
          </w:p>
        </w:tc>
        <w:tc>
          <w:tcPr>
            <w:tcW w:w="4456" w:type="dxa"/>
            <w:gridSpan w:val="4"/>
            <w:vAlign w:val="center"/>
          </w:tcPr>
          <w:p w14:paraId="0092CE23">
            <w:pPr>
              <w:jc w:val="left"/>
              <w:rPr>
                <w:sz w:val="18"/>
                <w:szCs w:val="18"/>
              </w:rPr>
            </w:pPr>
            <w:r>
              <w:rPr>
                <w:sz w:val="18"/>
                <w:szCs w:val="18"/>
              </w:rPr>
              <w:t>中国古代文</w:t>
            </w:r>
            <w:r>
              <w:rPr>
                <w:rFonts w:hint="eastAsia"/>
                <w:sz w:val="18"/>
                <w:szCs w:val="18"/>
              </w:rPr>
              <w:t>学</w:t>
            </w:r>
            <w:r>
              <w:rPr>
                <w:sz w:val="18"/>
                <w:szCs w:val="18"/>
              </w:rPr>
              <w:t>思潮</w:t>
            </w:r>
            <w:r>
              <w:rPr>
                <w:rFonts w:hint="eastAsia"/>
                <w:sz w:val="18"/>
                <w:szCs w:val="18"/>
              </w:rPr>
              <w:t>与流派专题</w:t>
            </w:r>
          </w:p>
          <w:p w14:paraId="73B803B7">
            <w:pPr>
              <w:jc w:val="left"/>
              <w:rPr>
                <w:sz w:val="18"/>
                <w:szCs w:val="18"/>
              </w:rPr>
            </w:pPr>
            <w:r>
              <w:rPr>
                <w:sz w:val="18"/>
                <w:szCs w:val="18"/>
              </w:rPr>
              <w:t xml:space="preserve">Monographic Study on </w:t>
            </w:r>
            <w:r>
              <w:rPr>
                <w:rFonts w:hint="eastAsia"/>
                <w:sz w:val="18"/>
                <w:szCs w:val="18"/>
              </w:rPr>
              <w:t>Trends and Schools</w:t>
            </w:r>
            <w:r>
              <w:rPr>
                <w:sz w:val="18"/>
                <w:szCs w:val="18"/>
              </w:rPr>
              <w:t xml:space="preserve"> </w:t>
            </w:r>
            <w:r>
              <w:rPr>
                <w:rFonts w:hint="eastAsia"/>
                <w:sz w:val="18"/>
                <w:szCs w:val="18"/>
              </w:rPr>
              <w:t>of</w:t>
            </w:r>
            <w:r>
              <w:rPr>
                <w:sz w:val="18"/>
                <w:szCs w:val="18"/>
              </w:rPr>
              <w:t xml:space="preserve"> Ancient Chinese Literary</w:t>
            </w:r>
          </w:p>
        </w:tc>
        <w:tc>
          <w:tcPr>
            <w:tcW w:w="600" w:type="dxa"/>
            <w:vAlign w:val="center"/>
          </w:tcPr>
          <w:p w14:paraId="41F5E863">
            <w:pPr>
              <w:jc w:val="center"/>
              <w:rPr>
                <w:sz w:val="18"/>
                <w:szCs w:val="18"/>
              </w:rPr>
            </w:pPr>
            <w:r>
              <w:rPr>
                <w:sz w:val="18"/>
                <w:szCs w:val="18"/>
              </w:rPr>
              <w:t>2</w:t>
            </w:r>
          </w:p>
        </w:tc>
        <w:tc>
          <w:tcPr>
            <w:tcW w:w="630" w:type="dxa"/>
            <w:vAlign w:val="center"/>
          </w:tcPr>
          <w:p w14:paraId="21636D87">
            <w:pPr>
              <w:jc w:val="center"/>
              <w:rPr>
                <w:sz w:val="18"/>
                <w:szCs w:val="18"/>
              </w:rPr>
            </w:pPr>
            <w:r>
              <w:rPr>
                <w:sz w:val="18"/>
                <w:szCs w:val="18"/>
              </w:rPr>
              <w:t>2</w:t>
            </w:r>
          </w:p>
        </w:tc>
        <w:tc>
          <w:tcPr>
            <w:tcW w:w="620" w:type="dxa"/>
            <w:vMerge w:val="continue"/>
          </w:tcPr>
          <w:p w14:paraId="3DB8DC17">
            <w:pPr>
              <w:pStyle w:val="4"/>
              <w:spacing w:line="240" w:lineRule="auto"/>
              <w:ind w:firstLine="0"/>
              <w:jc w:val="center"/>
              <w:rPr>
                <w:rFonts w:hint="eastAsia" w:ascii="宋体" w:hAnsi="宋体" w:cs="宋体"/>
                <w:b/>
                <w:sz w:val="21"/>
                <w:szCs w:val="21"/>
              </w:rPr>
            </w:pPr>
          </w:p>
        </w:tc>
      </w:tr>
      <w:tr w14:paraId="6CDE1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41B6BB62">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3C829AAF">
            <w:pPr>
              <w:pStyle w:val="4"/>
              <w:spacing w:line="240" w:lineRule="auto"/>
              <w:ind w:firstLine="0"/>
              <w:jc w:val="center"/>
              <w:rPr>
                <w:rFonts w:hint="eastAsia" w:ascii="宋体" w:hAnsi="宋体" w:cs="宋体"/>
                <w:b/>
                <w:sz w:val="18"/>
                <w:szCs w:val="18"/>
              </w:rPr>
            </w:pPr>
          </w:p>
        </w:tc>
        <w:tc>
          <w:tcPr>
            <w:tcW w:w="930" w:type="dxa"/>
            <w:vAlign w:val="center"/>
          </w:tcPr>
          <w:p w14:paraId="167C7DAE">
            <w:pPr>
              <w:jc w:val="left"/>
              <w:rPr>
                <w:sz w:val="18"/>
                <w:szCs w:val="18"/>
              </w:rPr>
            </w:pPr>
            <w:r>
              <w:rPr>
                <w:sz w:val="18"/>
                <w:szCs w:val="18"/>
              </w:rPr>
              <w:t>130015</w:t>
            </w:r>
          </w:p>
        </w:tc>
        <w:tc>
          <w:tcPr>
            <w:tcW w:w="4456" w:type="dxa"/>
            <w:gridSpan w:val="4"/>
            <w:vAlign w:val="center"/>
          </w:tcPr>
          <w:p w14:paraId="539300A1">
            <w:pPr>
              <w:jc w:val="left"/>
              <w:rPr>
                <w:sz w:val="18"/>
                <w:szCs w:val="18"/>
              </w:rPr>
            </w:pPr>
            <w:r>
              <w:rPr>
                <w:sz w:val="18"/>
                <w:szCs w:val="18"/>
              </w:rPr>
              <w:t>经典作家作品研究</w:t>
            </w:r>
          </w:p>
          <w:p w14:paraId="5B403C62">
            <w:pPr>
              <w:jc w:val="left"/>
              <w:rPr>
                <w:sz w:val="18"/>
                <w:szCs w:val="18"/>
              </w:rPr>
            </w:pPr>
            <w:r>
              <w:rPr>
                <w:sz w:val="18"/>
                <w:szCs w:val="18"/>
              </w:rPr>
              <w:t>Research on Classical Writers and Works</w:t>
            </w:r>
          </w:p>
        </w:tc>
        <w:tc>
          <w:tcPr>
            <w:tcW w:w="600" w:type="dxa"/>
            <w:vAlign w:val="center"/>
          </w:tcPr>
          <w:p w14:paraId="0619876D">
            <w:pPr>
              <w:jc w:val="center"/>
              <w:rPr>
                <w:sz w:val="18"/>
                <w:szCs w:val="18"/>
              </w:rPr>
            </w:pPr>
            <w:r>
              <w:rPr>
                <w:sz w:val="18"/>
                <w:szCs w:val="18"/>
              </w:rPr>
              <w:t>2.5</w:t>
            </w:r>
          </w:p>
        </w:tc>
        <w:tc>
          <w:tcPr>
            <w:tcW w:w="630" w:type="dxa"/>
            <w:vAlign w:val="center"/>
          </w:tcPr>
          <w:p w14:paraId="46BC9A58">
            <w:pPr>
              <w:jc w:val="center"/>
              <w:rPr>
                <w:sz w:val="18"/>
                <w:szCs w:val="18"/>
              </w:rPr>
            </w:pPr>
            <w:r>
              <w:rPr>
                <w:sz w:val="18"/>
                <w:szCs w:val="18"/>
              </w:rPr>
              <w:t>1</w:t>
            </w:r>
          </w:p>
        </w:tc>
        <w:tc>
          <w:tcPr>
            <w:tcW w:w="620" w:type="dxa"/>
            <w:vMerge w:val="restart"/>
            <w:vAlign w:val="center"/>
          </w:tcPr>
          <w:p w14:paraId="138CD49D">
            <w:pPr>
              <w:pStyle w:val="4"/>
              <w:spacing w:line="240" w:lineRule="auto"/>
              <w:ind w:firstLine="0"/>
              <w:jc w:val="center"/>
              <w:rPr>
                <w:rFonts w:hint="eastAsia" w:ascii="宋体" w:hAnsi="宋体" w:cs="宋体"/>
                <w:bCs/>
                <w:sz w:val="21"/>
                <w:szCs w:val="21"/>
              </w:rPr>
            </w:pPr>
            <w:r>
              <w:rPr>
                <w:rFonts w:hint="eastAsia" w:ascii="宋体" w:hAnsi="宋体" w:cs="宋体"/>
                <w:bCs/>
                <w:sz w:val="21"/>
                <w:szCs w:val="21"/>
              </w:rPr>
              <w:t>中国现当代文学方向</w:t>
            </w:r>
          </w:p>
        </w:tc>
      </w:tr>
      <w:tr w14:paraId="48B8D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30F07AE0">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2EFF8068">
            <w:pPr>
              <w:pStyle w:val="4"/>
              <w:spacing w:line="240" w:lineRule="auto"/>
              <w:ind w:firstLine="0"/>
              <w:jc w:val="center"/>
              <w:rPr>
                <w:rFonts w:hint="eastAsia" w:ascii="宋体" w:hAnsi="宋体" w:cs="宋体"/>
                <w:b/>
                <w:sz w:val="18"/>
                <w:szCs w:val="18"/>
              </w:rPr>
            </w:pPr>
          </w:p>
        </w:tc>
        <w:tc>
          <w:tcPr>
            <w:tcW w:w="930" w:type="dxa"/>
            <w:vAlign w:val="center"/>
          </w:tcPr>
          <w:p w14:paraId="7187FA2B">
            <w:pPr>
              <w:jc w:val="left"/>
              <w:rPr>
                <w:sz w:val="18"/>
                <w:szCs w:val="18"/>
              </w:rPr>
            </w:pPr>
            <w:r>
              <w:rPr>
                <w:sz w:val="18"/>
                <w:szCs w:val="18"/>
              </w:rPr>
              <w:t>130036</w:t>
            </w:r>
          </w:p>
        </w:tc>
        <w:tc>
          <w:tcPr>
            <w:tcW w:w="4456" w:type="dxa"/>
            <w:gridSpan w:val="4"/>
            <w:vAlign w:val="center"/>
          </w:tcPr>
          <w:p w14:paraId="238B42E8">
            <w:pPr>
              <w:jc w:val="left"/>
              <w:rPr>
                <w:sz w:val="18"/>
                <w:szCs w:val="18"/>
              </w:rPr>
            </w:pPr>
            <w:r>
              <w:rPr>
                <w:sz w:val="18"/>
                <w:szCs w:val="18"/>
              </w:rPr>
              <w:t>文化视野中的中国现当代文学研究</w:t>
            </w:r>
          </w:p>
          <w:p w14:paraId="05D27223">
            <w:pPr>
              <w:jc w:val="left"/>
              <w:rPr>
                <w:sz w:val="18"/>
                <w:szCs w:val="18"/>
              </w:rPr>
            </w:pPr>
            <w:r>
              <w:rPr>
                <w:sz w:val="18"/>
                <w:szCs w:val="18"/>
              </w:rPr>
              <w:t>Research of Modern and Contemporary Chinese Literature from the Perspective of Culture</w:t>
            </w:r>
          </w:p>
        </w:tc>
        <w:tc>
          <w:tcPr>
            <w:tcW w:w="600" w:type="dxa"/>
            <w:vAlign w:val="center"/>
          </w:tcPr>
          <w:p w14:paraId="0C4F98D5">
            <w:pPr>
              <w:jc w:val="center"/>
              <w:rPr>
                <w:rFonts w:cs="Times New Roman"/>
                <w:sz w:val="18"/>
                <w:szCs w:val="18"/>
              </w:rPr>
            </w:pPr>
            <w:r>
              <w:rPr>
                <w:rFonts w:cs="Times New Roman"/>
                <w:sz w:val="18"/>
                <w:szCs w:val="18"/>
              </w:rPr>
              <w:t>2</w:t>
            </w:r>
          </w:p>
        </w:tc>
        <w:tc>
          <w:tcPr>
            <w:tcW w:w="630" w:type="dxa"/>
            <w:vAlign w:val="center"/>
          </w:tcPr>
          <w:p w14:paraId="08431C70">
            <w:pPr>
              <w:jc w:val="center"/>
              <w:rPr>
                <w:rFonts w:cs="Times New Roman"/>
                <w:sz w:val="18"/>
                <w:szCs w:val="18"/>
              </w:rPr>
            </w:pPr>
            <w:r>
              <w:rPr>
                <w:rFonts w:cs="Times New Roman"/>
                <w:sz w:val="18"/>
                <w:szCs w:val="18"/>
              </w:rPr>
              <w:t>1</w:t>
            </w:r>
          </w:p>
        </w:tc>
        <w:tc>
          <w:tcPr>
            <w:tcW w:w="620" w:type="dxa"/>
            <w:vMerge w:val="continue"/>
          </w:tcPr>
          <w:p w14:paraId="5E3E8A56">
            <w:pPr>
              <w:pStyle w:val="4"/>
              <w:spacing w:line="240" w:lineRule="auto"/>
              <w:ind w:firstLine="0"/>
              <w:jc w:val="center"/>
              <w:rPr>
                <w:rFonts w:hint="eastAsia" w:ascii="宋体" w:hAnsi="宋体" w:cs="宋体"/>
                <w:b/>
                <w:sz w:val="21"/>
                <w:szCs w:val="21"/>
              </w:rPr>
            </w:pPr>
          </w:p>
        </w:tc>
      </w:tr>
      <w:tr w14:paraId="6762B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27F39B48">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54D285B2">
            <w:pPr>
              <w:pStyle w:val="4"/>
              <w:spacing w:line="240" w:lineRule="auto"/>
              <w:ind w:firstLine="0"/>
              <w:jc w:val="center"/>
              <w:rPr>
                <w:rFonts w:hint="eastAsia" w:ascii="宋体" w:hAnsi="宋体" w:cs="宋体"/>
                <w:b/>
                <w:sz w:val="18"/>
                <w:szCs w:val="18"/>
              </w:rPr>
            </w:pPr>
          </w:p>
        </w:tc>
        <w:tc>
          <w:tcPr>
            <w:tcW w:w="930" w:type="dxa"/>
            <w:vAlign w:val="center"/>
          </w:tcPr>
          <w:p w14:paraId="5071023C">
            <w:pPr>
              <w:jc w:val="left"/>
              <w:rPr>
                <w:sz w:val="18"/>
                <w:szCs w:val="18"/>
              </w:rPr>
            </w:pPr>
            <w:r>
              <w:rPr>
                <w:sz w:val="18"/>
                <w:szCs w:val="18"/>
              </w:rPr>
              <w:t>130122</w:t>
            </w:r>
          </w:p>
        </w:tc>
        <w:tc>
          <w:tcPr>
            <w:tcW w:w="4456" w:type="dxa"/>
            <w:gridSpan w:val="4"/>
            <w:vAlign w:val="center"/>
          </w:tcPr>
          <w:p w14:paraId="41AEBDF9">
            <w:pPr>
              <w:jc w:val="left"/>
              <w:rPr>
                <w:sz w:val="18"/>
                <w:szCs w:val="18"/>
              </w:rPr>
            </w:pPr>
            <w:r>
              <w:rPr>
                <w:sz w:val="18"/>
                <w:szCs w:val="18"/>
              </w:rPr>
              <w:t>中国当代小说美学</w:t>
            </w:r>
          </w:p>
          <w:p w14:paraId="4DF4707A">
            <w:pPr>
              <w:jc w:val="left"/>
              <w:rPr>
                <w:sz w:val="18"/>
                <w:szCs w:val="18"/>
              </w:rPr>
            </w:pPr>
            <w:r>
              <w:rPr>
                <w:sz w:val="18"/>
                <w:szCs w:val="18"/>
              </w:rPr>
              <w:t>Aesthetics of Contemporary Chinese Novels</w:t>
            </w:r>
          </w:p>
        </w:tc>
        <w:tc>
          <w:tcPr>
            <w:tcW w:w="600" w:type="dxa"/>
            <w:vAlign w:val="center"/>
          </w:tcPr>
          <w:p w14:paraId="52D93894">
            <w:pPr>
              <w:jc w:val="center"/>
              <w:rPr>
                <w:rFonts w:cs="Times New Roman"/>
                <w:sz w:val="18"/>
                <w:szCs w:val="18"/>
              </w:rPr>
            </w:pPr>
            <w:r>
              <w:rPr>
                <w:rFonts w:cs="Times New Roman"/>
                <w:sz w:val="18"/>
                <w:szCs w:val="18"/>
              </w:rPr>
              <w:t>2</w:t>
            </w:r>
          </w:p>
        </w:tc>
        <w:tc>
          <w:tcPr>
            <w:tcW w:w="630" w:type="dxa"/>
            <w:vAlign w:val="center"/>
          </w:tcPr>
          <w:p w14:paraId="71AE2584">
            <w:pPr>
              <w:jc w:val="center"/>
              <w:rPr>
                <w:rFonts w:cs="Times New Roman"/>
                <w:sz w:val="18"/>
                <w:szCs w:val="18"/>
              </w:rPr>
            </w:pPr>
            <w:r>
              <w:rPr>
                <w:rFonts w:cs="Times New Roman"/>
                <w:sz w:val="18"/>
                <w:szCs w:val="18"/>
              </w:rPr>
              <w:t>2</w:t>
            </w:r>
          </w:p>
        </w:tc>
        <w:tc>
          <w:tcPr>
            <w:tcW w:w="620" w:type="dxa"/>
            <w:vMerge w:val="continue"/>
          </w:tcPr>
          <w:p w14:paraId="2799507F">
            <w:pPr>
              <w:pStyle w:val="4"/>
              <w:spacing w:line="240" w:lineRule="auto"/>
              <w:ind w:firstLine="0"/>
              <w:jc w:val="center"/>
              <w:rPr>
                <w:rFonts w:hint="eastAsia" w:ascii="宋体" w:hAnsi="宋体" w:cs="宋体"/>
                <w:b/>
                <w:sz w:val="21"/>
                <w:szCs w:val="21"/>
              </w:rPr>
            </w:pPr>
          </w:p>
        </w:tc>
      </w:tr>
      <w:tr w14:paraId="288C2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04FE52B3">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1D3097C5">
            <w:pPr>
              <w:pStyle w:val="4"/>
              <w:spacing w:line="240" w:lineRule="auto"/>
              <w:ind w:firstLine="0"/>
              <w:jc w:val="center"/>
              <w:rPr>
                <w:rFonts w:hint="eastAsia" w:ascii="宋体" w:hAnsi="宋体" w:cs="宋体"/>
                <w:b/>
                <w:sz w:val="18"/>
                <w:szCs w:val="18"/>
              </w:rPr>
            </w:pPr>
          </w:p>
        </w:tc>
        <w:tc>
          <w:tcPr>
            <w:tcW w:w="930" w:type="dxa"/>
            <w:vAlign w:val="center"/>
          </w:tcPr>
          <w:p w14:paraId="1A409B14">
            <w:pPr>
              <w:jc w:val="left"/>
              <w:rPr>
                <w:sz w:val="18"/>
                <w:szCs w:val="18"/>
              </w:rPr>
            </w:pPr>
            <w:r>
              <w:rPr>
                <w:sz w:val="18"/>
                <w:szCs w:val="18"/>
              </w:rPr>
              <w:t>130035</w:t>
            </w:r>
          </w:p>
        </w:tc>
        <w:tc>
          <w:tcPr>
            <w:tcW w:w="4456" w:type="dxa"/>
            <w:gridSpan w:val="4"/>
            <w:vAlign w:val="center"/>
          </w:tcPr>
          <w:p w14:paraId="3F74A48B">
            <w:pPr>
              <w:jc w:val="left"/>
              <w:rPr>
                <w:sz w:val="18"/>
                <w:szCs w:val="18"/>
              </w:rPr>
            </w:pPr>
            <w:r>
              <w:rPr>
                <w:sz w:val="18"/>
                <w:szCs w:val="18"/>
              </w:rPr>
              <w:t>山东作家研究</w:t>
            </w:r>
          </w:p>
          <w:p w14:paraId="4FEC055F">
            <w:pPr>
              <w:jc w:val="left"/>
              <w:rPr>
                <w:sz w:val="18"/>
                <w:szCs w:val="18"/>
              </w:rPr>
            </w:pPr>
            <w:r>
              <w:rPr>
                <w:sz w:val="18"/>
                <w:szCs w:val="18"/>
              </w:rPr>
              <w:t>Research on Shandong Writers</w:t>
            </w:r>
          </w:p>
        </w:tc>
        <w:tc>
          <w:tcPr>
            <w:tcW w:w="600" w:type="dxa"/>
            <w:vAlign w:val="center"/>
          </w:tcPr>
          <w:p w14:paraId="49E396D2">
            <w:pPr>
              <w:jc w:val="center"/>
              <w:rPr>
                <w:rFonts w:cs="Times New Roman"/>
                <w:sz w:val="18"/>
                <w:szCs w:val="18"/>
              </w:rPr>
            </w:pPr>
            <w:r>
              <w:rPr>
                <w:rFonts w:cs="Times New Roman"/>
                <w:sz w:val="18"/>
                <w:szCs w:val="18"/>
              </w:rPr>
              <w:t>2</w:t>
            </w:r>
          </w:p>
        </w:tc>
        <w:tc>
          <w:tcPr>
            <w:tcW w:w="630" w:type="dxa"/>
            <w:vAlign w:val="center"/>
          </w:tcPr>
          <w:p w14:paraId="2FA3017E">
            <w:pPr>
              <w:jc w:val="center"/>
              <w:rPr>
                <w:rFonts w:cs="Times New Roman"/>
                <w:sz w:val="18"/>
                <w:szCs w:val="18"/>
              </w:rPr>
            </w:pPr>
            <w:r>
              <w:rPr>
                <w:rFonts w:cs="Times New Roman"/>
                <w:sz w:val="18"/>
                <w:szCs w:val="18"/>
              </w:rPr>
              <w:t>2</w:t>
            </w:r>
          </w:p>
        </w:tc>
        <w:tc>
          <w:tcPr>
            <w:tcW w:w="620" w:type="dxa"/>
            <w:vMerge w:val="continue"/>
          </w:tcPr>
          <w:p w14:paraId="63178EA0">
            <w:pPr>
              <w:pStyle w:val="4"/>
              <w:spacing w:line="240" w:lineRule="auto"/>
              <w:ind w:firstLine="0"/>
              <w:jc w:val="center"/>
              <w:rPr>
                <w:rFonts w:hint="eastAsia" w:ascii="宋体" w:hAnsi="宋体" w:cs="宋体"/>
                <w:b/>
                <w:sz w:val="21"/>
                <w:szCs w:val="21"/>
              </w:rPr>
            </w:pPr>
          </w:p>
        </w:tc>
      </w:tr>
      <w:tr w14:paraId="256CF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27" w:type="dxa"/>
            <w:vMerge w:val="continue"/>
          </w:tcPr>
          <w:p w14:paraId="0755D7E4">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53BAB549">
            <w:pPr>
              <w:pStyle w:val="4"/>
              <w:spacing w:line="240" w:lineRule="auto"/>
              <w:ind w:firstLine="0"/>
              <w:jc w:val="center"/>
              <w:rPr>
                <w:rFonts w:hint="eastAsia" w:ascii="宋体" w:hAnsi="宋体" w:cs="宋体"/>
                <w:b/>
                <w:sz w:val="18"/>
                <w:szCs w:val="18"/>
              </w:rPr>
            </w:pPr>
          </w:p>
        </w:tc>
        <w:tc>
          <w:tcPr>
            <w:tcW w:w="930" w:type="dxa"/>
            <w:vAlign w:val="center"/>
          </w:tcPr>
          <w:p w14:paraId="001D90D9">
            <w:pPr>
              <w:jc w:val="left"/>
              <w:rPr>
                <w:sz w:val="18"/>
                <w:szCs w:val="18"/>
              </w:rPr>
            </w:pPr>
            <w:r>
              <w:rPr>
                <w:sz w:val="18"/>
                <w:szCs w:val="18"/>
              </w:rPr>
              <w:t>130124</w:t>
            </w:r>
          </w:p>
        </w:tc>
        <w:tc>
          <w:tcPr>
            <w:tcW w:w="4456" w:type="dxa"/>
            <w:gridSpan w:val="4"/>
            <w:vAlign w:val="center"/>
          </w:tcPr>
          <w:p w14:paraId="00678FE9">
            <w:pPr>
              <w:jc w:val="left"/>
              <w:rPr>
                <w:sz w:val="18"/>
                <w:szCs w:val="18"/>
              </w:rPr>
            </w:pPr>
            <w:r>
              <w:rPr>
                <w:rFonts w:hint="eastAsia" w:ascii="宋体" w:hAnsi="宋体" w:cs="宋体"/>
                <w:sz w:val="18"/>
                <w:szCs w:val="18"/>
              </w:rPr>
              <w:t>“70后”</w:t>
            </w:r>
            <w:r>
              <w:rPr>
                <w:sz w:val="18"/>
                <w:szCs w:val="18"/>
              </w:rPr>
              <w:t>作家研究</w:t>
            </w:r>
          </w:p>
          <w:p w14:paraId="2BCCE699">
            <w:pPr>
              <w:jc w:val="left"/>
              <w:rPr>
                <w:sz w:val="18"/>
                <w:szCs w:val="18"/>
              </w:rPr>
            </w:pPr>
            <w:r>
              <w:rPr>
                <w:sz w:val="18"/>
                <w:szCs w:val="18"/>
              </w:rPr>
              <w:t>Research on Post-70s Writers</w:t>
            </w:r>
          </w:p>
        </w:tc>
        <w:tc>
          <w:tcPr>
            <w:tcW w:w="600" w:type="dxa"/>
            <w:vAlign w:val="center"/>
          </w:tcPr>
          <w:p w14:paraId="3CC1040D">
            <w:pPr>
              <w:jc w:val="center"/>
              <w:rPr>
                <w:rFonts w:cs="Times New Roman"/>
                <w:sz w:val="18"/>
                <w:szCs w:val="18"/>
              </w:rPr>
            </w:pPr>
            <w:r>
              <w:rPr>
                <w:rFonts w:cs="Times New Roman"/>
                <w:sz w:val="18"/>
                <w:szCs w:val="18"/>
              </w:rPr>
              <w:t>2</w:t>
            </w:r>
          </w:p>
        </w:tc>
        <w:tc>
          <w:tcPr>
            <w:tcW w:w="630" w:type="dxa"/>
            <w:vAlign w:val="center"/>
          </w:tcPr>
          <w:p w14:paraId="72874889">
            <w:pPr>
              <w:jc w:val="center"/>
              <w:rPr>
                <w:rFonts w:cs="Times New Roman"/>
                <w:sz w:val="18"/>
                <w:szCs w:val="18"/>
              </w:rPr>
            </w:pPr>
            <w:r>
              <w:rPr>
                <w:rFonts w:cs="Times New Roman"/>
                <w:sz w:val="18"/>
                <w:szCs w:val="18"/>
              </w:rPr>
              <w:t>2</w:t>
            </w:r>
          </w:p>
        </w:tc>
        <w:tc>
          <w:tcPr>
            <w:tcW w:w="620" w:type="dxa"/>
            <w:vMerge w:val="continue"/>
          </w:tcPr>
          <w:p w14:paraId="4615C8FB">
            <w:pPr>
              <w:pStyle w:val="4"/>
              <w:spacing w:line="240" w:lineRule="auto"/>
              <w:ind w:firstLine="0"/>
              <w:jc w:val="center"/>
              <w:rPr>
                <w:rFonts w:hint="eastAsia" w:ascii="宋体" w:hAnsi="宋体" w:cs="宋体"/>
                <w:b/>
                <w:sz w:val="21"/>
                <w:szCs w:val="21"/>
              </w:rPr>
            </w:pPr>
          </w:p>
        </w:tc>
      </w:tr>
      <w:tr w14:paraId="731F2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427" w:type="dxa"/>
            <w:vMerge w:val="continue"/>
          </w:tcPr>
          <w:p w14:paraId="74F61213">
            <w:pPr>
              <w:pStyle w:val="4"/>
              <w:spacing w:line="240" w:lineRule="auto"/>
              <w:ind w:firstLine="0"/>
              <w:rPr>
                <w:rFonts w:hint="eastAsia" w:ascii="宋体" w:hAnsi="宋体" w:cs="宋体"/>
                <w:b/>
                <w:sz w:val="18"/>
                <w:szCs w:val="18"/>
              </w:rPr>
            </w:pPr>
          </w:p>
        </w:tc>
        <w:tc>
          <w:tcPr>
            <w:tcW w:w="1533" w:type="dxa"/>
            <w:gridSpan w:val="4"/>
            <w:vMerge w:val="continue"/>
            <w:vAlign w:val="center"/>
          </w:tcPr>
          <w:p w14:paraId="7C6C087F">
            <w:pPr>
              <w:pStyle w:val="4"/>
              <w:spacing w:line="240" w:lineRule="auto"/>
              <w:ind w:firstLine="0"/>
              <w:jc w:val="center"/>
              <w:rPr>
                <w:rFonts w:hint="eastAsia" w:ascii="宋体" w:hAnsi="宋体" w:cs="宋体"/>
                <w:b/>
                <w:sz w:val="18"/>
                <w:szCs w:val="18"/>
              </w:rPr>
            </w:pPr>
          </w:p>
        </w:tc>
        <w:tc>
          <w:tcPr>
            <w:tcW w:w="930" w:type="dxa"/>
            <w:vAlign w:val="center"/>
          </w:tcPr>
          <w:p w14:paraId="11330F60">
            <w:pPr>
              <w:jc w:val="left"/>
              <w:rPr>
                <w:sz w:val="18"/>
                <w:szCs w:val="18"/>
              </w:rPr>
            </w:pPr>
          </w:p>
        </w:tc>
        <w:tc>
          <w:tcPr>
            <w:tcW w:w="4456" w:type="dxa"/>
            <w:gridSpan w:val="4"/>
            <w:vAlign w:val="center"/>
          </w:tcPr>
          <w:p w14:paraId="6A8D8AB7">
            <w:pPr>
              <w:jc w:val="left"/>
              <w:rPr>
                <w:sz w:val="18"/>
                <w:szCs w:val="18"/>
              </w:rPr>
            </w:pPr>
            <w:r>
              <w:rPr>
                <w:sz w:val="18"/>
                <w:szCs w:val="18"/>
              </w:rPr>
              <w:t>中国乡土小说研究</w:t>
            </w:r>
          </w:p>
          <w:p w14:paraId="7DF22F3C">
            <w:pPr>
              <w:jc w:val="left"/>
              <w:rPr>
                <w:rFonts w:hint="eastAsia" w:ascii="宋体" w:hAnsi="宋体" w:cs="宋体"/>
                <w:sz w:val="18"/>
                <w:szCs w:val="18"/>
              </w:rPr>
            </w:pPr>
            <w:r>
              <w:rPr>
                <w:sz w:val="18"/>
                <w:szCs w:val="18"/>
              </w:rPr>
              <w:t>Research on Rural Novels</w:t>
            </w:r>
          </w:p>
        </w:tc>
        <w:tc>
          <w:tcPr>
            <w:tcW w:w="600" w:type="dxa"/>
            <w:vAlign w:val="center"/>
          </w:tcPr>
          <w:p w14:paraId="2AA1AB82">
            <w:pPr>
              <w:jc w:val="center"/>
              <w:rPr>
                <w:rFonts w:cs="Times New Roman"/>
                <w:sz w:val="18"/>
                <w:szCs w:val="18"/>
              </w:rPr>
            </w:pPr>
            <w:r>
              <w:rPr>
                <w:rFonts w:cs="Times New Roman"/>
                <w:sz w:val="18"/>
                <w:szCs w:val="18"/>
              </w:rPr>
              <w:t>2</w:t>
            </w:r>
          </w:p>
        </w:tc>
        <w:tc>
          <w:tcPr>
            <w:tcW w:w="630" w:type="dxa"/>
            <w:vAlign w:val="center"/>
          </w:tcPr>
          <w:p w14:paraId="0014B96F">
            <w:pPr>
              <w:jc w:val="center"/>
              <w:rPr>
                <w:rFonts w:cs="Times New Roman"/>
                <w:sz w:val="18"/>
                <w:szCs w:val="18"/>
              </w:rPr>
            </w:pPr>
            <w:r>
              <w:rPr>
                <w:rFonts w:cs="Times New Roman"/>
                <w:sz w:val="18"/>
                <w:szCs w:val="18"/>
              </w:rPr>
              <w:t>2</w:t>
            </w:r>
          </w:p>
        </w:tc>
        <w:tc>
          <w:tcPr>
            <w:tcW w:w="620" w:type="dxa"/>
            <w:vMerge w:val="continue"/>
          </w:tcPr>
          <w:p w14:paraId="01A1D6D9">
            <w:pPr>
              <w:pStyle w:val="4"/>
              <w:spacing w:line="240" w:lineRule="auto"/>
              <w:ind w:firstLine="0"/>
              <w:jc w:val="center"/>
              <w:rPr>
                <w:rFonts w:hint="eastAsia" w:ascii="宋体" w:hAnsi="宋体" w:cs="宋体"/>
                <w:b/>
                <w:sz w:val="21"/>
                <w:szCs w:val="21"/>
              </w:rPr>
            </w:pPr>
          </w:p>
        </w:tc>
      </w:tr>
      <w:tr w14:paraId="7A534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427" w:type="dxa"/>
            <w:vMerge w:val="continue"/>
          </w:tcPr>
          <w:p w14:paraId="2A983B2F">
            <w:pPr>
              <w:pStyle w:val="4"/>
              <w:spacing w:line="240" w:lineRule="auto"/>
              <w:ind w:firstLine="0"/>
              <w:rPr>
                <w:rFonts w:hint="eastAsia" w:ascii="宋体" w:hAnsi="宋体" w:cs="宋体"/>
                <w:b/>
                <w:sz w:val="18"/>
                <w:szCs w:val="18"/>
              </w:rPr>
            </w:pPr>
          </w:p>
        </w:tc>
        <w:tc>
          <w:tcPr>
            <w:tcW w:w="1533" w:type="dxa"/>
            <w:gridSpan w:val="4"/>
            <w:vMerge w:val="restart"/>
            <w:vAlign w:val="center"/>
          </w:tcPr>
          <w:p w14:paraId="2E2530CD">
            <w:pPr>
              <w:jc w:val="center"/>
              <w:rPr>
                <w:rFonts w:hint="eastAsia" w:ascii="宋体" w:hAnsi="宋体" w:cs="宋体"/>
                <w:b/>
                <w:bCs/>
                <w:sz w:val="18"/>
                <w:szCs w:val="18"/>
              </w:rPr>
            </w:pPr>
            <w:r>
              <w:rPr>
                <w:rFonts w:hint="eastAsia" w:ascii="宋体" w:hAnsi="宋体" w:cs="宋体"/>
                <w:b/>
                <w:bCs/>
                <w:sz w:val="18"/>
                <w:szCs w:val="18"/>
              </w:rPr>
              <w:t>素养选修课程</w:t>
            </w:r>
          </w:p>
          <w:p w14:paraId="48E395CD">
            <w:pPr>
              <w:jc w:val="center"/>
              <w:rPr>
                <w:rFonts w:hint="eastAsia" w:ascii="宋体" w:hAnsi="宋体" w:cs="宋体"/>
                <w:sz w:val="18"/>
                <w:szCs w:val="18"/>
              </w:rPr>
            </w:pPr>
            <w:r>
              <w:rPr>
                <w:rFonts w:hint="eastAsia" w:ascii="宋体" w:hAnsi="宋体" w:cs="宋体"/>
                <w:sz w:val="18"/>
                <w:szCs w:val="18"/>
              </w:rPr>
              <w:t>1学分</w:t>
            </w:r>
          </w:p>
        </w:tc>
        <w:tc>
          <w:tcPr>
            <w:tcW w:w="930" w:type="dxa"/>
            <w:vAlign w:val="center"/>
          </w:tcPr>
          <w:p w14:paraId="508541D7">
            <w:pPr>
              <w:jc w:val="left"/>
              <w:rPr>
                <w:sz w:val="18"/>
                <w:szCs w:val="18"/>
              </w:rPr>
            </w:pPr>
            <w:r>
              <w:rPr>
                <w:sz w:val="18"/>
                <w:szCs w:val="18"/>
              </w:rPr>
              <w:t>G15001</w:t>
            </w:r>
          </w:p>
        </w:tc>
        <w:tc>
          <w:tcPr>
            <w:tcW w:w="4456" w:type="dxa"/>
            <w:gridSpan w:val="4"/>
            <w:vAlign w:val="center"/>
          </w:tcPr>
          <w:p w14:paraId="2C07BB62">
            <w:pPr>
              <w:jc w:val="left"/>
              <w:rPr>
                <w:sz w:val="18"/>
                <w:szCs w:val="18"/>
              </w:rPr>
            </w:pPr>
            <w:r>
              <w:rPr>
                <w:sz w:val="18"/>
                <w:szCs w:val="18"/>
              </w:rPr>
              <w:t>东方哲学与现代化</w:t>
            </w:r>
          </w:p>
          <w:p w14:paraId="7AD3F40E">
            <w:pPr>
              <w:jc w:val="left"/>
              <w:rPr>
                <w:sz w:val="18"/>
                <w:szCs w:val="18"/>
              </w:rPr>
            </w:pPr>
            <w:r>
              <w:rPr>
                <w:sz w:val="18"/>
                <w:szCs w:val="18"/>
              </w:rPr>
              <w:t>Oriental Philosophy and Modernization</w:t>
            </w:r>
          </w:p>
        </w:tc>
        <w:tc>
          <w:tcPr>
            <w:tcW w:w="600" w:type="dxa"/>
            <w:vAlign w:val="center"/>
          </w:tcPr>
          <w:p w14:paraId="0A230563">
            <w:pPr>
              <w:jc w:val="center"/>
              <w:rPr>
                <w:rFonts w:cs="Times New Roman"/>
                <w:sz w:val="18"/>
                <w:szCs w:val="18"/>
              </w:rPr>
            </w:pPr>
            <w:r>
              <w:rPr>
                <w:rFonts w:cs="Times New Roman"/>
                <w:sz w:val="18"/>
                <w:szCs w:val="18"/>
              </w:rPr>
              <w:t>1</w:t>
            </w:r>
          </w:p>
        </w:tc>
        <w:tc>
          <w:tcPr>
            <w:tcW w:w="630" w:type="dxa"/>
            <w:vAlign w:val="center"/>
          </w:tcPr>
          <w:p w14:paraId="22569827">
            <w:pPr>
              <w:jc w:val="center"/>
              <w:rPr>
                <w:rFonts w:cs="Times New Roman"/>
                <w:sz w:val="18"/>
                <w:szCs w:val="18"/>
              </w:rPr>
            </w:pPr>
            <w:r>
              <w:rPr>
                <w:rFonts w:cs="Times New Roman"/>
                <w:sz w:val="18"/>
                <w:szCs w:val="18"/>
              </w:rPr>
              <w:t>1</w:t>
            </w:r>
          </w:p>
        </w:tc>
        <w:tc>
          <w:tcPr>
            <w:tcW w:w="620" w:type="dxa"/>
            <w:vMerge w:val="restart"/>
            <w:vAlign w:val="center"/>
          </w:tcPr>
          <w:p w14:paraId="700AECA2">
            <w:pPr>
              <w:pStyle w:val="4"/>
              <w:spacing w:line="240" w:lineRule="auto"/>
              <w:ind w:firstLine="0"/>
              <w:jc w:val="center"/>
              <w:rPr>
                <w:rFonts w:hint="eastAsia" w:ascii="宋体" w:hAnsi="宋体" w:cs="宋体"/>
                <w:bCs/>
                <w:sz w:val="18"/>
                <w:szCs w:val="18"/>
              </w:rPr>
            </w:pPr>
            <w:r>
              <w:rPr>
                <w:rFonts w:hint="eastAsia" w:ascii="宋体" w:hAnsi="宋体" w:cs="宋体"/>
                <w:bCs/>
                <w:sz w:val="18"/>
                <w:szCs w:val="18"/>
              </w:rPr>
              <w:t>选修</w:t>
            </w:r>
          </w:p>
        </w:tc>
      </w:tr>
      <w:tr w14:paraId="0B73E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427" w:type="dxa"/>
            <w:vMerge w:val="continue"/>
          </w:tcPr>
          <w:p w14:paraId="22259576">
            <w:pPr>
              <w:pStyle w:val="4"/>
              <w:spacing w:line="240" w:lineRule="auto"/>
              <w:ind w:firstLine="0"/>
              <w:rPr>
                <w:rFonts w:hint="eastAsia" w:ascii="宋体" w:hAnsi="宋体" w:cs="宋体"/>
                <w:b/>
                <w:sz w:val="18"/>
                <w:szCs w:val="18"/>
              </w:rPr>
            </w:pPr>
          </w:p>
        </w:tc>
        <w:tc>
          <w:tcPr>
            <w:tcW w:w="1533" w:type="dxa"/>
            <w:gridSpan w:val="4"/>
            <w:vMerge w:val="continue"/>
          </w:tcPr>
          <w:p w14:paraId="3B920041">
            <w:pPr>
              <w:jc w:val="left"/>
              <w:rPr>
                <w:rFonts w:hint="eastAsia" w:ascii="宋体" w:hAnsi="宋体" w:cs="宋体"/>
                <w:sz w:val="18"/>
                <w:szCs w:val="18"/>
              </w:rPr>
            </w:pPr>
          </w:p>
        </w:tc>
        <w:tc>
          <w:tcPr>
            <w:tcW w:w="930" w:type="dxa"/>
            <w:vAlign w:val="center"/>
          </w:tcPr>
          <w:p w14:paraId="2999827D">
            <w:pPr>
              <w:jc w:val="left"/>
              <w:rPr>
                <w:sz w:val="18"/>
                <w:szCs w:val="18"/>
              </w:rPr>
            </w:pPr>
            <w:r>
              <w:rPr>
                <w:sz w:val="18"/>
                <w:szCs w:val="18"/>
              </w:rPr>
              <w:t>G02060</w:t>
            </w:r>
          </w:p>
        </w:tc>
        <w:tc>
          <w:tcPr>
            <w:tcW w:w="4456" w:type="dxa"/>
            <w:gridSpan w:val="4"/>
            <w:vAlign w:val="center"/>
          </w:tcPr>
          <w:p w14:paraId="16E1D0F2">
            <w:pPr>
              <w:jc w:val="left"/>
              <w:rPr>
                <w:sz w:val="18"/>
                <w:szCs w:val="18"/>
              </w:rPr>
            </w:pPr>
            <w:r>
              <w:rPr>
                <w:sz w:val="18"/>
                <w:szCs w:val="18"/>
              </w:rPr>
              <w:t>科研素养与创新能力</w:t>
            </w:r>
          </w:p>
          <w:p w14:paraId="0854D87C">
            <w:pPr>
              <w:jc w:val="left"/>
              <w:rPr>
                <w:sz w:val="18"/>
                <w:szCs w:val="18"/>
              </w:rPr>
            </w:pPr>
            <w:r>
              <w:rPr>
                <w:sz w:val="18"/>
                <w:szCs w:val="18"/>
              </w:rPr>
              <w:t>Scientific Research Literacy and Innovation Ability</w:t>
            </w:r>
          </w:p>
        </w:tc>
        <w:tc>
          <w:tcPr>
            <w:tcW w:w="600" w:type="dxa"/>
            <w:vAlign w:val="center"/>
          </w:tcPr>
          <w:p w14:paraId="1B6A0374">
            <w:pPr>
              <w:jc w:val="center"/>
              <w:rPr>
                <w:rFonts w:cs="Times New Roman"/>
                <w:sz w:val="18"/>
                <w:szCs w:val="18"/>
              </w:rPr>
            </w:pPr>
            <w:r>
              <w:rPr>
                <w:rFonts w:cs="Times New Roman"/>
                <w:sz w:val="18"/>
                <w:szCs w:val="18"/>
              </w:rPr>
              <w:t>1</w:t>
            </w:r>
          </w:p>
        </w:tc>
        <w:tc>
          <w:tcPr>
            <w:tcW w:w="630" w:type="dxa"/>
            <w:vAlign w:val="center"/>
          </w:tcPr>
          <w:p w14:paraId="2B433D68">
            <w:pPr>
              <w:jc w:val="center"/>
              <w:rPr>
                <w:rFonts w:cs="Times New Roman"/>
                <w:sz w:val="18"/>
                <w:szCs w:val="18"/>
              </w:rPr>
            </w:pPr>
            <w:r>
              <w:rPr>
                <w:rFonts w:cs="Times New Roman"/>
                <w:sz w:val="18"/>
                <w:szCs w:val="18"/>
              </w:rPr>
              <w:t>1</w:t>
            </w:r>
          </w:p>
        </w:tc>
        <w:tc>
          <w:tcPr>
            <w:tcW w:w="620" w:type="dxa"/>
            <w:vMerge w:val="continue"/>
          </w:tcPr>
          <w:p w14:paraId="2A3B78FD">
            <w:pPr>
              <w:pStyle w:val="4"/>
              <w:spacing w:line="240" w:lineRule="auto"/>
              <w:ind w:firstLine="0"/>
              <w:jc w:val="center"/>
              <w:rPr>
                <w:rFonts w:hint="eastAsia" w:ascii="宋体" w:hAnsi="宋体" w:cs="宋体"/>
                <w:b/>
                <w:sz w:val="21"/>
                <w:szCs w:val="21"/>
              </w:rPr>
            </w:pPr>
          </w:p>
        </w:tc>
      </w:tr>
      <w:tr w14:paraId="67613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63ED7B5E">
            <w:pPr>
              <w:pStyle w:val="4"/>
              <w:spacing w:line="240" w:lineRule="auto"/>
              <w:ind w:firstLine="0"/>
              <w:rPr>
                <w:rFonts w:hint="eastAsia" w:ascii="宋体" w:hAnsi="宋体" w:cs="宋体"/>
                <w:b/>
                <w:sz w:val="18"/>
                <w:szCs w:val="18"/>
              </w:rPr>
            </w:pPr>
          </w:p>
        </w:tc>
        <w:tc>
          <w:tcPr>
            <w:tcW w:w="1533" w:type="dxa"/>
            <w:gridSpan w:val="4"/>
            <w:vMerge w:val="continue"/>
          </w:tcPr>
          <w:p w14:paraId="76A873E5">
            <w:pPr>
              <w:jc w:val="left"/>
              <w:rPr>
                <w:rFonts w:hint="eastAsia" w:ascii="宋体" w:hAnsi="宋体" w:cs="宋体"/>
                <w:sz w:val="18"/>
                <w:szCs w:val="18"/>
              </w:rPr>
            </w:pPr>
          </w:p>
        </w:tc>
        <w:tc>
          <w:tcPr>
            <w:tcW w:w="930" w:type="dxa"/>
            <w:vAlign w:val="center"/>
          </w:tcPr>
          <w:p w14:paraId="4C9C05A0">
            <w:pPr>
              <w:jc w:val="left"/>
              <w:rPr>
                <w:sz w:val="18"/>
                <w:szCs w:val="18"/>
              </w:rPr>
            </w:pPr>
            <w:r>
              <w:rPr>
                <w:sz w:val="18"/>
                <w:szCs w:val="18"/>
              </w:rPr>
              <w:t>G21002</w:t>
            </w:r>
          </w:p>
        </w:tc>
        <w:tc>
          <w:tcPr>
            <w:tcW w:w="4456" w:type="dxa"/>
            <w:gridSpan w:val="4"/>
            <w:vAlign w:val="center"/>
          </w:tcPr>
          <w:p w14:paraId="7828BC43">
            <w:pPr>
              <w:jc w:val="left"/>
              <w:rPr>
                <w:sz w:val="18"/>
                <w:szCs w:val="18"/>
              </w:rPr>
            </w:pPr>
            <w:r>
              <w:rPr>
                <w:sz w:val="18"/>
                <w:szCs w:val="18"/>
              </w:rPr>
              <w:t>羽毛球</w:t>
            </w:r>
          </w:p>
          <w:p w14:paraId="010000E1">
            <w:pPr>
              <w:jc w:val="left"/>
              <w:rPr>
                <w:sz w:val="18"/>
                <w:szCs w:val="18"/>
              </w:rPr>
            </w:pPr>
            <w:r>
              <w:rPr>
                <w:sz w:val="18"/>
                <w:szCs w:val="18"/>
              </w:rPr>
              <w:t>Badminton</w:t>
            </w:r>
          </w:p>
        </w:tc>
        <w:tc>
          <w:tcPr>
            <w:tcW w:w="600" w:type="dxa"/>
            <w:vAlign w:val="center"/>
          </w:tcPr>
          <w:p w14:paraId="6A9A6B4F">
            <w:pPr>
              <w:jc w:val="center"/>
              <w:rPr>
                <w:rFonts w:cs="Times New Roman"/>
                <w:sz w:val="18"/>
                <w:szCs w:val="18"/>
              </w:rPr>
            </w:pPr>
            <w:r>
              <w:rPr>
                <w:rFonts w:cs="Times New Roman"/>
                <w:sz w:val="18"/>
                <w:szCs w:val="18"/>
              </w:rPr>
              <w:t>1</w:t>
            </w:r>
          </w:p>
        </w:tc>
        <w:tc>
          <w:tcPr>
            <w:tcW w:w="630" w:type="dxa"/>
            <w:vAlign w:val="center"/>
          </w:tcPr>
          <w:p w14:paraId="6AD096A9">
            <w:pPr>
              <w:jc w:val="center"/>
              <w:rPr>
                <w:rFonts w:cs="Times New Roman"/>
                <w:sz w:val="18"/>
                <w:szCs w:val="18"/>
              </w:rPr>
            </w:pPr>
            <w:r>
              <w:rPr>
                <w:rFonts w:cs="Times New Roman"/>
                <w:sz w:val="18"/>
                <w:szCs w:val="18"/>
              </w:rPr>
              <w:t>2</w:t>
            </w:r>
          </w:p>
        </w:tc>
        <w:tc>
          <w:tcPr>
            <w:tcW w:w="620" w:type="dxa"/>
            <w:vMerge w:val="continue"/>
          </w:tcPr>
          <w:p w14:paraId="6CD05D86">
            <w:pPr>
              <w:pStyle w:val="4"/>
              <w:spacing w:line="240" w:lineRule="auto"/>
              <w:ind w:firstLine="0"/>
              <w:jc w:val="center"/>
              <w:rPr>
                <w:rFonts w:hint="eastAsia" w:ascii="宋体" w:hAnsi="宋体" w:cs="宋体"/>
                <w:b/>
                <w:sz w:val="21"/>
                <w:szCs w:val="21"/>
              </w:rPr>
            </w:pPr>
          </w:p>
        </w:tc>
      </w:tr>
      <w:tr w14:paraId="25AA4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427" w:type="dxa"/>
            <w:vMerge w:val="restart"/>
          </w:tcPr>
          <w:p w14:paraId="5D185327">
            <w:pPr>
              <w:pStyle w:val="4"/>
              <w:spacing w:line="240" w:lineRule="auto"/>
              <w:ind w:firstLine="0"/>
              <w:rPr>
                <w:rFonts w:hint="eastAsia" w:ascii="宋体" w:hAnsi="宋体" w:cs="宋体"/>
                <w:b/>
                <w:sz w:val="18"/>
                <w:szCs w:val="18"/>
              </w:rPr>
            </w:pPr>
          </w:p>
        </w:tc>
        <w:tc>
          <w:tcPr>
            <w:tcW w:w="1533" w:type="dxa"/>
            <w:gridSpan w:val="4"/>
            <w:vMerge w:val="continue"/>
          </w:tcPr>
          <w:p w14:paraId="16D3A012">
            <w:pPr>
              <w:jc w:val="left"/>
              <w:rPr>
                <w:rFonts w:hint="eastAsia" w:ascii="宋体" w:hAnsi="宋体" w:cs="宋体"/>
                <w:sz w:val="18"/>
                <w:szCs w:val="18"/>
              </w:rPr>
            </w:pPr>
          </w:p>
        </w:tc>
        <w:tc>
          <w:tcPr>
            <w:tcW w:w="930" w:type="dxa"/>
            <w:vAlign w:val="center"/>
          </w:tcPr>
          <w:p w14:paraId="2BA72D2A">
            <w:pPr>
              <w:jc w:val="left"/>
              <w:rPr>
                <w:sz w:val="18"/>
                <w:szCs w:val="18"/>
              </w:rPr>
            </w:pPr>
            <w:r>
              <w:rPr>
                <w:sz w:val="18"/>
                <w:szCs w:val="18"/>
              </w:rPr>
              <w:t>G21003</w:t>
            </w:r>
          </w:p>
        </w:tc>
        <w:tc>
          <w:tcPr>
            <w:tcW w:w="4456" w:type="dxa"/>
            <w:gridSpan w:val="4"/>
            <w:vAlign w:val="center"/>
          </w:tcPr>
          <w:p w14:paraId="315FE3F9">
            <w:pPr>
              <w:jc w:val="left"/>
              <w:rPr>
                <w:sz w:val="18"/>
                <w:szCs w:val="18"/>
              </w:rPr>
            </w:pPr>
            <w:r>
              <w:rPr>
                <w:sz w:val="18"/>
                <w:szCs w:val="18"/>
              </w:rPr>
              <w:t>瑜伽</w:t>
            </w:r>
          </w:p>
          <w:p w14:paraId="26678C7B">
            <w:pPr>
              <w:jc w:val="left"/>
              <w:rPr>
                <w:sz w:val="18"/>
                <w:szCs w:val="18"/>
              </w:rPr>
            </w:pPr>
            <w:r>
              <w:rPr>
                <w:sz w:val="18"/>
                <w:szCs w:val="18"/>
              </w:rPr>
              <w:t>Yoga</w:t>
            </w:r>
          </w:p>
        </w:tc>
        <w:tc>
          <w:tcPr>
            <w:tcW w:w="600" w:type="dxa"/>
            <w:vAlign w:val="center"/>
          </w:tcPr>
          <w:p w14:paraId="383BC720">
            <w:pPr>
              <w:jc w:val="center"/>
              <w:rPr>
                <w:rFonts w:cs="Times New Roman"/>
                <w:sz w:val="18"/>
                <w:szCs w:val="18"/>
              </w:rPr>
            </w:pPr>
            <w:r>
              <w:rPr>
                <w:rFonts w:cs="Times New Roman"/>
                <w:sz w:val="18"/>
                <w:szCs w:val="18"/>
              </w:rPr>
              <w:t>1</w:t>
            </w:r>
          </w:p>
        </w:tc>
        <w:tc>
          <w:tcPr>
            <w:tcW w:w="630" w:type="dxa"/>
            <w:vAlign w:val="center"/>
          </w:tcPr>
          <w:p w14:paraId="05D614B8">
            <w:pPr>
              <w:jc w:val="center"/>
              <w:rPr>
                <w:rFonts w:cs="Times New Roman"/>
                <w:sz w:val="18"/>
                <w:szCs w:val="18"/>
              </w:rPr>
            </w:pPr>
            <w:r>
              <w:rPr>
                <w:rFonts w:cs="Times New Roman"/>
                <w:sz w:val="18"/>
                <w:szCs w:val="18"/>
              </w:rPr>
              <w:t>2</w:t>
            </w:r>
          </w:p>
        </w:tc>
        <w:tc>
          <w:tcPr>
            <w:tcW w:w="620" w:type="dxa"/>
            <w:vMerge w:val="continue"/>
          </w:tcPr>
          <w:p w14:paraId="6E645C18">
            <w:pPr>
              <w:pStyle w:val="4"/>
              <w:spacing w:line="240" w:lineRule="auto"/>
              <w:ind w:firstLine="0"/>
              <w:jc w:val="center"/>
              <w:rPr>
                <w:rFonts w:hint="eastAsia" w:ascii="宋体" w:hAnsi="宋体" w:cs="宋体"/>
                <w:b/>
                <w:sz w:val="21"/>
                <w:szCs w:val="21"/>
              </w:rPr>
            </w:pPr>
          </w:p>
        </w:tc>
      </w:tr>
      <w:tr w14:paraId="350C6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29977FA7">
            <w:pPr>
              <w:pStyle w:val="4"/>
              <w:spacing w:line="240" w:lineRule="auto"/>
              <w:ind w:firstLine="0"/>
              <w:rPr>
                <w:rFonts w:hint="eastAsia" w:ascii="宋体" w:hAnsi="宋体" w:cs="宋体"/>
                <w:b/>
                <w:sz w:val="18"/>
                <w:szCs w:val="18"/>
              </w:rPr>
            </w:pPr>
          </w:p>
        </w:tc>
        <w:tc>
          <w:tcPr>
            <w:tcW w:w="1533" w:type="dxa"/>
            <w:gridSpan w:val="4"/>
            <w:vMerge w:val="continue"/>
          </w:tcPr>
          <w:p w14:paraId="70A7F676">
            <w:pPr>
              <w:jc w:val="left"/>
              <w:rPr>
                <w:rFonts w:hint="eastAsia" w:ascii="宋体" w:hAnsi="宋体" w:cs="宋体"/>
                <w:sz w:val="18"/>
                <w:szCs w:val="18"/>
              </w:rPr>
            </w:pPr>
          </w:p>
        </w:tc>
        <w:tc>
          <w:tcPr>
            <w:tcW w:w="930" w:type="dxa"/>
            <w:vAlign w:val="center"/>
          </w:tcPr>
          <w:p w14:paraId="3BBA6CEE">
            <w:pPr>
              <w:jc w:val="left"/>
              <w:rPr>
                <w:sz w:val="18"/>
                <w:szCs w:val="18"/>
              </w:rPr>
            </w:pPr>
            <w:r>
              <w:rPr>
                <w:sz w:val="18"/>
                <w:szCs w:val="18"/>
              </w:rPr>
              <w:t>G20002</w:t>
            </w:r>
          </w:p>
        </w:tc>
        <w:tc>
          <w:tcPr>
            <w:tcW w:w="4456" w:type="dxa"/>
            <w:gridSpan w:val="4"/>
            <w:vAlign w:val="center"/>
          </w:tcPr>
          <w:p w14:paraId="3584DC0E">
            <w:pPr>
              <w:jc w:val="left"/>
              <w:rPr>
                <w:sz w:val="18"/>
                <w:szCs w:val="18"/>
              </w:rPr>
            </w:pPr>
            <w:r>
              <w:rPr>
                <w:sz w:val="18"/>
                <w:szCs w:val="18"/>
              </w:rPr>
              <w:t>舞蹈形体训练</w:t>
            </w:r>
          </w:p>
          <w:p w14:paraId="435CAEA5">
            <w:pPr>
              <w:jc w:val="left"/>
              <w:rPr>
                <w:sz w:val="18"/>
                <w:szCs w:val="18"/>
              </w:rPr>
            </w:pPr>
            <w:r>
              <w:rPr>
                <w:sz w:val="18"/>
                <w:szCs w:val="18"/>
              </w:rPr>
              <w:t>Physical Training</w:t>
            </w:r>
          </w:p>
        </w:tc>
        <w:tc>
          <w:tcPr>
            <w:tcW w:w="600" w:type="dxa"/>
            <w:vAlign w:val="center"/>
          </w:tcPr>
          <w:p w14:paraId="339EF666">
            <w:pPr>
              <w:jc w:val="center"/>
              <w:rPr>
                <w:rFonts w:cs="Times New Roman"/>
                <w:sz w:val="18"/>
                <w:szCs w:val="18"/>
              </w:rPr>
            </w:pPr>
            <w:r>
              <w:rPr>
                <w:rFonts w:cs="Times New Roman"/>
                <w:sz w:val="18"/>
                <w:szCs w:val="18"/>
              </w:rPr>
              <w:t>1</w:t>
            </w:r>
          </w:p>
        </w:tc>
        <w:tc>
          <w:tcPr>
            <w:tcW w:w="630" w:type="dxa"/>
            <w:vAlign w:val="center"/>
          </w:tcPr>
          <w:p w14:paraId="4E237524">
            <w:pPr>
              <w:jc w:val="center"/>
              <w:rPr>
                <w:rFonts w:cs="Times New Roman"/>
                <w:sz w:val="18"/>
                <w:szCs w:val="18"/>
              </w:rPr>
            </w:pPr>
            <w:r>
              <w:rPr>
                <w:rFonts w:cs="Times New Roman"/>
                <w:sz w:val="18"/>
                <w:szCs w:val="18"/>
              </w:rPr>
              <w:t>2</w:t>
            </w:r>
          </w:p>
        </w:tc>
        <w:tc>
          <w:tcPr>
            <w:tcW w:w="620" w:type="dxa"/>
            <w:vMerge w:val="continue"/>
          </w:tcPr>
          <w:p w14:paraId="56A9E559">
            <w:pPr>
              <w:pStyle w:val="4"/>
              <w:spacing w:line="240" w:lineRule="auto"/>
              <w:ind w:firstLine="0"/>
              <w:jc w:val="center"/>
              <w:rPr>
                <w:rFonts w:hint="eastAsia" w:ascii="宋体" w:hAnsi="宋体" w:cs="宋体"/>
                <w:b/>
                <w:sz w:val="21"/>
                <w:szCs w:val="21"/>
              </w:rPr>
            </w:pPr>
          </w:p>
        </w:tc>
      </w:tr>
      <w:tr w14:paraId="0C182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3622D8BF">
            <w:pPr>
              <w:pStyle w:val="4"/>
              <w:spacing w:line="240" w:lineRule="auto"/>
              <w:ind w:firstLine="0"/>
              <w:rPr>
                <w:rFonts w:hint="eastAsia" w:ascii="宋体" w:hAnsi="宋体" w:cs="宋体"/>
                <w:b/>
                <w:sz w:val="18"/>
                <w:szCs w:val="18"/>
              </w:rPr>
            </w:pPr>
          </w:p>
        </w:tc>
        <w:tc>
          <w:tcPr>
            <w:tcW w:w="1533" w:type="dxa"/>
            <w:gridSpan w:val="4"/>
            <w:vMerge w:val="continue"/>
          </w:tcPr>
          <w:p w14:paraId="12E8E00E">
            <w:pPr>
              <w:jc w:val="left"/>
              <w:rPr>
                <w:rFonts w:hint="eastAsia" w:ascii="宋体" w:hAnsi="宋体" w:cs="宋体"/>
                <w:sz w:val="18"/>
                <w:szCs w:val="18"/>
              </w:rPr>
            </w:pPr>
          </w:p>
        </w:tc>
        <w:tc>
          <w:tcPr>
            <w:tcW w:w="930" w:type="dxa"/>
            <w:vAlign w:val="center"/>
          </w:tcPr>
          <w:p w14:paraId="633644F2">
            <w:pPr>
              <w:jc w:val="left"/>
              <w:rPr>
                <w:sz w:val="18"/>
                <w:szCs w:val="18"/>
              </w:rPr>
            </w:pPr>
            <w:r>
              <w:rPr>
                <w:sz w:val="18"/>
                <w:szCs w:val="18"/>
              </w:rPr>
              <w:t>G20004</w:t>
            </w:r>
          </w:p>
        </w:tc>
        <w:tc>
          <w:tcPr>
            <w:tcW w:w="4456" w:type="dxa"/>
            <w:gridSpan w:val="4"/>
            <w:vAlign w:val="center"/>
          </w:tcPr>
          <w:p w14:paraId="335790F6">
            <w:pPr>
              <w:jc w:val="left"/>
              <w:rPr>
                <w:sz w:val="18"/>
                <w:szCs w:val="18"/>
              </w:rPr>
            </w:pPr>
            <w:r>
              <w:rPr>
                <w:sz w:val="18"/>
                <w:szCs w:val="18"/>
              </w:rPr>
              <w:t>钢琴演奏基础十六课</w:t>
            </w:r>
          </w:p>
          <w:p w14:paraId="495D456D">
            <w:pPr>
              <w:jc w:val="left"/>
              <w:rPr>
                <w:sz w:val="18"/>
                <w:szCs w:val="18"/>
              </w:rPr>
            </w:pPr>
            <w:r>
              <w:rPr>
                <w:sz w:val="18"/>
                <w:szCs w:val="18"/>
              </w:rPr>
              <w:t>Sixteen Lessons in Piano Performance</w:t>
            </w:r>
          </w:p>
        </w:tc>
        <w:tc>
          <w:tcPr>
            <w:tcW w:w="600" w:type="dxa"/>
            <w:vAlign w:val="center"/>
          </w:tcPr>
          <w:p w14:paraId="541967CA">
            <w:pPr>
              <w:jc w:val="center"/>
              <w:rPr>
                <w:rFonts w:cs="Times New Roman"/>
                <w:sz w:val="18"/>
                <w:szCs w:val="18"/>
              </w:rPr>
            </w:pPr>
            <w:r>
              <w:rPr>
                <w:rFonts w:cs="Times New Roman"/>
                <w:sz w:val="18"/>
                <w:szCs w:val="18"/>
              </w:rPr>
              <w:t>1</w:t>
            </w:r>
          </w:p>
        </w:tc>
        <w:tc>
          <w:tcPr>
            <w:tcW w:w="630" w:type="dxa"/>
            <w:vAlign w:val="center"/>
          </w:tcPr>
          <w:p w14:paraId="5006F85D">
            <w:pPr>
              <w:jc w:val="center"/>
              <w:rPr>
                <w:rFonts w:cs="Times New Roman"/>
                <w:sz w:val="18"/>
                <w:szCs w:val="18"/>
              </w:rPr>
            </w:pPr>
            <w:r>
              <w:rPr>
                <w:rFonts w:cs="Times New Roman"/>
                <w:sz w:val="18"/>
                <w:szCs w:val="18"/>
              </w:rPr>
              <w:t>2</w:t>
            </w:r>
          </w:p>
        </w:tc>
        <w:tc>
          <w:tcPr>
            <w:tcW w:w="620" w:type="dxa"/>
            <w:vMerge w:val="continue"/>
          </w:tcPr>
          <w:p w14:paraId="4B005B4E">
            <w:pPr>
              <w:pStyle w:val="4"/>
              <w:spacing w:line="240" w:lineRule="auto"/>
              <w:ind w:firstLine="0"/>
              <w:jc w:val="center"/>
              <w:rPr>
                <w:rFonts w:hint="eastAsia" w:ascii="宋体" w:hAnsi="宋体" w:cs="宋体"/>
                <w:b/>
                <w:sz w:val="21"/>
                <w:szCs w:val="21"/>
              </w:rPr>
            </w:pPr>
          </w:p>
        </w:tc>
      </w:tr>
      <w:tr w14:paraId="47557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427" w:type="dxa"/>
            <w:vMerge w:val="continue"/>
          </w:tcPr>
          <w:p w14:paraId="54DC0B3E">
            <w:pPr>
              <w:pStyle w:val="4"/>
              <w:spacing w:line="240" w:lineRule="auto"/>
              <w:ind w:firstLine="0"/>
              <w:rPr>
                <w:rFonts w:hint="eastAsia" w:ascii="宋体" w:hAnsi="宋体" w:cs="宋体"/>
                <w:b/>
                <w:sz w:val="18"/>
                <w:szCs w:val="18"/>
              </w:rPr>
            </w:pPr>
          </w:p>
        </w:tc>
        <w:tc>
          <w:tcPr>
            <w:tcW w:w="1533" w:type="dxa"/>
            <w:gridSpan w:val="4"/>
            <w:vMerge w:val="continue"/>
          </w:tcPr>
          <w:p w14:paraId="3AB1926A">
            <w:pPr>
              <w:jc w:val="left"/>
              <w:rPr>
                <w:rFonts w:hint="eastAsia" w:ascii="宋体" w:hAnsi="宋体" w:cs="宋体"/>
                <w:sz w:val="18"/>
                <w:szCs w:val="18"/>
              </w:rPr>
            </w:pPr>
          </w:p>
        </w:tc>
        <w:tc>
          <w:tcPr>
            <w:tcW w:w="930" w:type="dxa"/>
            <w:vAlign w:val="center"/>
          </w:tcPr>
          <w:p w14:paraId="31C36BA1">
            <w:pPr>
              <w:jc w:val="left"/>
              <w:rPr>
                <w:sz w:val="18"/>
                <w:szCs w:val="18"/>
              </w:rPr>
            </w:pPr>
            <w:r>
              <w:rPr>
                <w:sz w:val="18"/>
                <w:szCs w:val="18"/>
              </w:rPr>
              <w:t>G19002</w:t>
            </w:r>
          </w:p>
        </w:tc>
        <w:tc>
          <w:tcPr>
            <w:tcW w:w="4456" w:type="dxa"/>
            <w:gridSpan w:val="4"/>
            <w:vAlign w:val="center"/>
          </w:tcPr>
          <w:p w14:paraId="19E02950">
            <w:pPr>
              <w:jc w:val="left"/>
              <w:rPr>
                <w:sz w:val="18"/>
                <w:szCs w:val="18"/>
              </w:rPr>
            </w:pPr>
            <w:r>
              <w:rPr>
                <w:sz w:val="18"/>
                <w:szCs w:val="18"/>
              </w:rPr>
              <w:t>美术鉴赏</w:t>
            </w:r>
          </w:p>
          <w:p w14:paraId="41A84960">
            <w:pPr>
              <w:jc w:val="left"/>
              <w:rPr>
                <w:sz w:val="18"/>
                <w:szCs w:val="18"/>
              </w:rPr>
            </w:pPr>
            <w:r>
              <w:rPr>
                <w:sz w:val="18"/>
                <w:szCs w:val="18"/>
              </w:rPr>
              <w:t>Art Appreciation</w:t>
            </w:r>
          </w:p>
        </w:tc>
        <w:tc>
          <w:tcPr>
            <w:tcW w:w="600" w:type="dxa"/>
            <w:vAlign w:val="center"/>
          </w:tcPr>
          <w:p w14:paraId="3E2976B3">
            <w:pPr>
              <w:jc w:val="center"/>
              <w:rPr>
                <w:rFonts w:cs="Times New Roman"/>
                <w:sz w:val="18"/>
                <w:szCs w:val="18"/>
              </w:rPr>
            </w:pPr>
            <w:r>
              <w:rPr>
                <w:rFonts w:cs="Times New Roman"/>
                <w:sz w:val="18"/>
                <w:szCs w:val="18"/>
              </w:rPr>
              <w:t>1</w:t>
            </w:r>
          </w:p>
        </w:tc>
        <w:tc>
          <w:tcPr>
            <w:tcW w:w="630" w:type="dxa"/>
            <w:vAlign w:val="center"/>
          </w:tcPr>
          <w:p w14:paraId="1C12EEE1">
            <w:pPr>
              <w:jc w:val="center"/>
              <w:rPr>
                <w:rFonts w:cs="Times New Roman"/>
                <w:sz w:val="18"/>
                <w:szCs w:val="18"/>
              </w:rPr>
            </w:pPr>
            <w:r>
              <w:rPr>
                <w:rFonts w:cs="Times New Roman"/>
                <w:sz w:val="18"/>
                <w:szCs w:val="18"/>
              </w:rPr>
              <w:t>2</w:t>
            </w:r>
          </w:p>
        </w:tc>
        <w:tc>
          <w:tcPr>
            <w:tcW w:w="620" w:type="dxa"/>
            <w:vMerge w:val="continue"/>
          </w:tcPr>
          <w:p w14:paraId="6CAC27F9">
            <w:pPr>
              <w:pStyle w:val="4"/>
              <w:spacing w:line="240" w:lineRule="auto"/>
              <w:ind w:firstLine="0"/>
              <w:jc w:val="center"/>
              <w:rPr>
                <w:rFonts w:hint="eastAsia" w:ascii="宋体" w:hAnsi="宋体" w:cs="宋体"/>
                <w:b/>
                <w:sz w:val="21"/>
                <w:szCs w:val="21"/>
              </w:rPr>
            </w:pPr>
          </w:p>
        </w:tc>
      </w:tr>
      <w:tr w14:paraId="47EB2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7" w:type="dxa"/>
            <w:vMerge w:val="continue"/>
          </w:tcPr>
          <w:p w14:paraId="7288BFDA">
            <w:pPr>
              <w:pStyle w:val="4"/>
              <w:spacing w:line="240" w:lineRule="auto"/>
              <w:ind w:firstLine="0"/>
              <w:rPr>
                <w:rFonts w:hint="eastAsia" w:ascii="宋体" w:hAnsi="宋体" w:cs="宋体"/>
                <w:b/>
                <w:sz w:val="18"/>
                <w:szCs w:val="18"/>
              </w:rPr>
            </w:pPr>
          </w:p>
        </w:tc>
        <w:tc>
          <w:tcPr>
            <w:tcW w:w="1533" w:type="dxa"/>
            <w:gridSpan w:val="4"/>
            <w:vMerge w:val="continue"/>
          </w:tcPr>
          <w:p w14:paraId="30618CE1">
            <w:pPr>
              <w:jc w:val="left"/>
              <w:rPr>
                <w:rFonts w:hint="eastAsia" w:ascii="宋体" w:hAnsi="宋体" w:cs="宋体"/>
                <w:sz w:val="18"/>
                <w:szCs w:val="18"/>
              </w:rPr>
            </w:pPr>
          </w:p>
        </w:tc>
        <w:tc>
          <w:tcPr>
            <w:tcW w:w="930" w:type="dxa"/>
            <w:vAlign w:val="center"/>
          </w:tcPr>
          <w:p w14:paraId="29987432">
            <w:pPr>
              <w:jc w:val="left"/>
              <w:rPr>
                <w:sz w:val="18"/>
                <w:szCs w:val="18"/>
              </w:rPr>
            </w:pPr>
            <w:r>
              <w:rPr>
                <w:sz w:val="18"/>
                <w:szCs w:val="18"/>
              </w:rPr>
              <w:t>G19004</w:t>
            </w:r>
          </w:p>
        </w:tc>
        <w:tc>
          <w:tcPr>
            <w:tcW w:w="4456" w:type="dxa"/>
            <w:gridSpan w:val="4"/>
            <w:vAlign w:val="center"/>
          </w:tcPr>
          <w:p w14:paraId="1A8F71EC">
            <w:pPr>
              <w:jc w:val="left"/>
              <w:rPr>
                <w:sz w:val="18"/>
                <w:szCs w:val="18"/>
              </w:rPr>
            </w:pPr>
            <w:r>
              <w:rPr>
                <w:sz w:val="18"/>
                <w:szCs w:val="18"/>
              </w:rPr>
              <w:t>中西美术比较</w:t>
            </w:r>
          </w:p>
          <w:p w14:paraId="0A731643">
            <w:pPr>
              <w:jc w:val="left"/>
              <w:rPr>
                <w:sz w:val="18"/>
                <w:szCs w:val="18"/>
              </w:rPr>
            </w:pPr>
            <w:r>
              <w:rPr>
                <w:sz w:val="18"/>
                <w:szCs w:val="18"/>
              </w:rPr>
              <w:t>A Comparative Study of Chinese and Western Fine Arts</w:t>
            </w:r>
          </w:p>
        </w:tc>
        <w:tc>
          <w:tcPr>
            <w:tcW w:w="600" w:type="dxa"/>
            <w:vAlign w:val="center"/>
          </w:tcPr>
          <w:p w14:paraId="0FCD3CCD">
            <w:pPr>
              <w:jc w:val="center"/>
              <w:rPr>
                <w:rFonts w:cs="Times New Roman"/>
                <w:sz w:val="18"/>
                <w:szCs w:val="18"/>
              </w:rPr>
            </w:pPr>
            <w:r>
              <w:rPr>
                <w:rFonts w:cs="Times New Roman"/>
                <w:sz w:val="18"/>
                <w:szCs w:val="18"/>
              </w:rPr>
              <w:t>1</w:t>
            </w:r>
          </w:p>
        </w:tc>
        <w:tc>
          <w:tcPr>
            <w:tcW w:w="630" w:type="dxa"/>
            <w:vAlign w:val="center"/>
          </w:tcPr>
          <w:p w14:paraId="64C97154">
            <w:pPr>
              <w:jc w:val="center"/>
              <w:rPr>
                <w:rFonts w:cs="Times New Roman"/>
                <w:sz w:val="18"/>
                <w:szCs w:val="18"/>
              </w:rPr>
            </w:pPr>
            <w:r>
              <w:rPr>
                <w:rFonts w:cs="Times New Roman"/>
                <w:sz w:val="18"/>
                <w:szCs w:val="18"/>
              </w:rPr>
              <w:t>2</w:t>
            </w:r>
          </w:p>
        </w:tc>
        <w:tc>
          <w:tcPr>
            <w:tcW w:w="620" w:type="dxa"/>
            <w:vMerge w:val="continue"/>
          </w:tcPr>
          <w:p w14:paraId="6C2F84EE">
            <w:pPr>
              <w:pStyle w:val="4"/>
              <w:spacing w:line="240" w:lineRule="auto"/>
              <w:ind w:firstLine="0"/>
              <w:jc w:val="center"/>
              <w:rPr>
                <w:rFonts w:hint="eastAsia" w:ascii="宋体" w:hAnsi="宋体" w:cs="宋体"/>
                <w:b/>
                <w:sz w:val="21"/>
                <w:szCs w:val="21"/>
              </w:rPr>
            </w:pPr>
          </w:p>
        </w:tc>
      </w:tr>
      <w:tr w14:paraId="07E39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427" w:type="dxa"/>
            <w:vMerge w:val="restart"/>
            <w:vAlign w:val="center"/>
          </w:tcPr>
          <w:p w14:paraId="07270DB2">
            <w:pPr>
              <w:pStyle w:val="4"/>
              <w:spacing w:line="240" w:lineRule="auto"/>
              <w:ind w:firstLine="0"/>
              <w:jc w:val="center"/>
              <w:rPr>
                <w:rFonts w:hint="eastAsia" w:ascii="宋体" w:hAnsi="宋体" w:cs="宋体"/>
                <w:b/>
                <w:sz w:val="18"/>
                <w:szCs w:val="18"/>
              </w:rPr>
            </w:pPr>
            <w:r>
              <w:rPr>
                <w:rFonts w:hint="eastAsia" w:ascii="宋体" w:hAnsi="宋体" w:cs="宋体"/>
                <w:b/>
                <w:sz w:val="18"/>
                <w:szCs w:val="18"/>
              </w:rPr>
              <w:t>其他</w:t>
            </w:r>
          </w:p>
        </w:tc>
        <w:tc>
          <w:tcPr>
            <w:tcW w:w="1533" w:type="dxa"/>
            <w:gridSpan w:val="4"/>
            <w:vMerge w:val="restart"/>
            <w:vAlign w:val="center"/>
          </w:tcPr>
          <w:p w14:paraId="1BC6E1C4">
            <w:pPr>
              <w:pStyle w:val="4"/>
              <w:spacing w:line="240" w:lineRule="auto"/>
              <w:ind w:firstLine="0"/>
              <w:jc w:val="center"/>
              <w:rPr>
                <w:rFonts w:hint="eastAsia" w:ascii="宋体" w:hAnsi="宋体" w:cs="宋体"/>
                <w:b/>
                <w:sz w:val="18"/>
                <w:szCs w:val="18"/>
              </w:rPr>
            </w:pPr>
            <w:r>
              <w:rPr>
                <w:rFonts w:hint="eastAsia" w:ascii="宋体" w:hAnsi="宋体" w:cs="宋体"/>
                <w:b/>
                <w:sz w:val="18"/>
                <w:szCs w:val="18"/>
              </w:rPr>
              <w:t>补修课程</w:t>
            </w:r>
          </w:p>
          <w:p w14:paraId="64AF13B0">
            <w:pPr>
              <w:pStyle w:val="4"/>
              <w:spacing w:line="240" w:lineRule="auto"/>
              <w:ind w:firstLine="0"/>
              <w:jc w:val="center"/>
              <w:rPr>
                <w:rFonts w:hint="eastAsia" w:ascii="宋体" w:hAnsi="宋体" w:cs="宋体"/>
                <w:sz w:val="18"/>
                <w:szCs w:val="18"/>
              </w:rPr>
            </w:pPr>
            <w:r>
              <w:rPr>
                <w:rFonts w:hint="eastAsia" w:ascii="宋体" w:hAnsi="宋体" w:cs="宋体"/>
                <w:sz w:val="18"/>
                <w:szCs w:val="18"/>
              </w:rPr>
              <w:t>不计学分</w:t>
            </w:r>
          </w:p>
        </w:tc>
        <w:tc>
          <w:tcPr>
            <w:tcW w:w="930" w:type="dxa"/>
            <w:vAlign w:val="center"/>
          </w:tcPr>
          <w:p w14:paraId="11774826">
            <w:pPr>
              <w:rPr>
                <w:rFonts w:cs="Times New Roman"/>
                <w:sz w:val="18"/>
                <w:szCs w:val="18"/>
              </w:rPr>
            </w:pPr>
          </w:p>
        </w:tc>
        <w:tc>
          <w:tcPr>
            <w:tcW w:w="4456" w:type="dxa"/>
            <w:gridSpan w:val="4"/>
            <w:vAlign w:val="center"/>
          </w:tcPr>
          <w:p w14:paraId="1DA062BF">
            <w:pPr>
              <w:rPr>
                <w:rFonts w:cs="Times New Roman"/>
                <w:sz w:val="18"/>
                <w:szCs w:val="18"/>
              </w:rPr>
            </w:pPr>
            <w:r>
              <w:rPr>
                <w:rFonts w:cs="Times New Roman"/>
                <w:sz w:val="18"/>
                <w:szCs w:val="18"/>
              </w:rPr>
              <w:t>导师指定补修课程1</w:t>
            </w:r>
          </w:p>
        </w:tc>
        <w:tc>
          <w:tcPr>
            <w:tcW w:w="600" w:type="dxa"/>
            <w:vAlign w:val="center"/>
          </w:tcPr>
          <w:p w14:paraId="68902892">
            <w:pPr>
              <w:rPr>
                <w:rFonts w:cs="Times New Roman"/>
                <w:sz w:val="18"/>
                <w:szCs w:val="18"/>
              </w:rPr>
            </w:pPr>
          </w:p>
        </w:tc>
        <w:tc>
          <w:tcPr>
            <w:tcW w:w="630" w:type="dxa"/>
            <w:vAlign w:val="center"/>
          </w:tcPr>
          <w:p w14:paraId="45BDF633">
            <w:pPr>
              <w:rPr>
                <w:rFonts w:cs="Times New Roman"/>
                <w:sz w:val="18"/>
                <w:szCs w:val="18"/>
              </w:rPr>
            </w:pPr>
          </w:p>
        </w:tc>
        <w:tc>
          <w:tcPr>
            <w:tcW w:w="620" w:type="dxa"/>
            <w:vMerge w:val="restart"/>
            <w:vAlign w:val="center"/>
          </w:tcPr>
          <w:p w14:paraId="7B390739">
            <w:pPr>
              <w:pStyle w:val="4"/>
              <w:spacing w:line="240" w:lineRule="auto"/>
              <w:ind w:firstLine="0"/>
              <w:jc w:val="center"/>
              <w:rPr>
                <w:rFonts w:hint="eastAsia" w:ascii="宋体" w:hAnsi="宋体" w:cs="宋体"/>
                <w:sz w:val="21"/>
                <w:szCs w:val="21"/>
              </w:rPr>
            </w:pPr>
          </w:p>
        </w:tc>
      </w:tr>
      <w:tr w14:paraId="2E226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427" w:type="dxa"/>
            <w:vMerge w:val="continue"/>
          </w:tcPr>
          <w:p w14:paraId="44496B91">
            <w:pPr>
              <w:pStyle w:val="4"/>
              <w:spacing w:line="240" w:lineRule="auto"/>
              <w:ind w:firstLine="0"/>
              <w:rPr>
                <w:rFonts w:hint="eastAsia" w:ascii="宋体" w:hAnsi="宋体" w:cs="宋体"/>
                <w:b/>
                <w:sz w:val="18"/>
                <w:szCs w:val="18"/>
              </w:rPr>
            </w:pPr>
          </w:p>
        </w:tc>
        <w:tc>
          <w:tcPr>
            <w:tcW w:w="1533" w:type="dxa"/>
            <w:gridSpan w:val="4"/>
            <w:vMerge w:val="continue"/>
          </w:tcPr>
          <w:p w14:paraId="0B9BAA93">
            <w:pPr>
              <w:pStyle w:val="4"/>
              <w:spacing w:line="240" w:lineRule="auto"/>
              <w:ind w:firstLine="0"/>
              <w:rPr>
                <w:rFonts w:hint="eastAsia" w:ascii="宋体" w:hAnsi="宋体" w:cs="宋体"/>
                <w:b/>
                <w:sz w:val="18"/>
                <w:szCs w:val="18"/>
              </w:rPr>
            </w:pPr>
          </w:p>
        </w:tc>
        <w:tc>
          <w:tcPr>
            <w:tcW w:w="930" w:type="dxa"/>
            <w:vAlign w:val="center"/>
          </w:tcPr>
          <w:p w14:paraId="09881C9B">
            <w:pPr>
              <w:rPr>
                <w:sz w:val="18"/>
                <w:szCs w:val="18"/>
              </w:rPr>
            </w:pPr>
          </w:p>
        </w:tc>
        <w:tc>
          <w:tcPr>
            <w:tcW w:w="4456" w:type="dxa"/>
            <w:gridSpan w:val="4"/>
            <w:vAlign w:val="center"/>
          </w:tcPr>
          <w:p w14:paraId="38E75026">
            <w:pPr>
              <w:rPr>
                <w:sz w:val="18"/>
                <w:szCs w:val="18"/>
              </w:rPr>
            </w:pPr>
            <w:r>
              <w:rPr>
                <w:rFonts w:hint="eastAsia"/>
                <w:sz w:val="18"/>
                <w:szCs w:val="18"/>
              </w:rPr>
              <w:t>导师指定补修课程2</w:t>
            </w:r>
          </w:p>
        </w:tc>
        <w:tc>
          <w:tcPr>
            <w:tcW w:w="600" w:type="dxa"/>
            <w:vAlign w:val="center"/>
          </w:tcPr>
          <w:p w14:paraId="2AAA3880">
            <w:pPr>
              <w:rPr>
                <w:sz w:val="18"/>
                <w:szCs w:val="18"/>
              </w:rPr>
            </w:pPr>
          </w:p>
        </w:tc>
        <w:tc>
          <w:tcPr>
            <w:tcW w:w="630" w:type="dxa"/>
            <w:vAlign w:val="center"/>
          </w:tcPr>
          <w:p w14:paraId="712F5DCF">
            <w:pPr>
              <w:rPr>
                <w:sz w:val="18"/>
                <w:szCs w:val="18"/>
              </w:rPr>
            </w:pPr>
          </w:p>
        </w:tc>
        <w:tc>
          <w:tcPr>
            <w:tcW w:w="620" w:type="dxa"/>
            <w:vMerge w:val="continue"/>
          </w:tcPr>
          <w:p w14:paraId="5F829DAB">
            <w:pPr>
              <w:pStyle w:val="4"/>
              <w:spacing w:line="240" w:lineRule="auto"/>
              <w:ind w:firstLine="0"/>
              <w:rPr>
                <w:rFonts w:hint="eastAsia" w:ascii="宋体" w:hAnsi="宋体" w:cs="宋体"/>
                <w:b/>
                <w:sz w:val="18"/>
                <w:szCs w:val="18"/>
              </w:rPr>
            </w:pPr>
          </w:p>
        </w:tc>
      </w:tr>
      <w:tr w14:paraId="6720E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9196" w:type="dxa"/>
            <w:gridSpan w:val="13"/>
            <w:vAlign w:val="center"/>
          </w:tcPr>
          <w:p w14:paraId="7F3BA6F3">
            <w:pPr>
              <w:pStyle w:val="4"/>
              <w:spacing w:line="240" w:lineRule="auto"/>
              <w:ind w:firstLine="0"/>
              <w:jc w:val="center"/>
              <w:rPr>
                <w:rFonts w:hint="eastAsia" w:ascii="宋体" w:hAnsi="宋体" w:cs="宋体"/>
                <w:b/>
                <w:sz w:val="18"/>
                <w:szCs w:val="18"/>
              </w:rPr>
            </w:pPr>
            <w:r>
              <w:rPr>
                <w:rFonts w:hint="eastAsia" w:ascii="宋体" w:hAnsi="宋体" w:cs="宋体"/>
                <w:b/>
                <w:sz w:val="18"/>
                <w:szCs w:val="18"/>
              </w:rPr>
              <w:t>其他培养环节</w:t>
            </w:r>
            <w:r>
              <w:rPr>
                <w:rFonts w:hint="eastAsia" w:ascii="宋体" w:hAnsi="宋体" w:cs="宋体"/>
                <w:sz w:val="18"/>
                <w:szCs w:val="18"/>
              </w:rPr>
              <w:t>（6学分）</w:t>
            </w:r>
          </w:p>
        </w:tc>
      </w:tr>
      <w:tr w14:paraId="7BAC2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550" w:type="dxa"/>
            <w:gridSpan w:val="2"/>
            <w:vAlign w:val="center"/>
          </w:tcPr>
          <w:p w14:paraId="4BCE722E">
            <w:pPr>
              <w:pStyle w:val="4"/>
              <w:spacing w:line="240" w:lineRule="auto"/>
              <w:ind w:firstLine="0"/>
              <w:jc w:val="center"/>
              <w:rPr>
                <w:rFonts w:hint="eastAsia" w:ascii="宋体" w:hAnsi="宋体" w:cs="宋体"/>
                <w:color w:val="000000"/>
                <w:sz w:val="18"/>
                <w:szCs w:val="18"/>
              </w:rPr>
            </w:pPr>
            <w:r>
              <w:rPr>
                <w:rFonts w:hint="eastAsia" w:ascii="宋体" w:hAnsi="宋体" w:cs="宋体"/>
                <w:b/>
                <w:color w:val="000000"/>
                <w:sz w:val="18"/>
                <w:szCs w:val="18"/>
              </w:rPr>
              <w:t>培养环节</w:t>
            </w:r>
          </w:p>
        </w:tc>
        <w:tc>
          <w:tcPr>
            <w:tcW w:w="7026" w:type="dxa"/>
            <w:gridSpan w:val="10"/>
            <w:vAlign w:val="center"/>
          </w:tcPr>
          <w:p w14:paraId="2605DCE3">
            <w:pPr>
              <w:pStyle w:val="4"/>
              <w:spacing w:line="240" w:lineRule="auto"/>
              <w:ind w:firstLine="0"/>
              <w:jc w:val="center"/>
              <w:rPr>
                <w:rFonts w:hint="eastAsia" w:ascii="宋体" w:hAnsi="宋体" w:cs="宋体"/>
                <w:b/>
                <w:color w:val="000000"/>
                <w:sz w:val="18"/>
                <w:szCs w:val="18"/>
              </w:rPr>
            </w:pPr>
            <w:r>
              <w:rPr>
                <w:rFonts w:hint="eastAsia" w:ascii="宋体" w:hAnsi="宋体" w:cs="宋体"/>
                <w:b/>
                <w:color w:val="000000"/>
                <w:sz w:val="18"/>
                <w:szCs w:val="18"/>
              </w:rPr>
              <w:t>相关内容及要求</w:t>
            </w:r>
          </w:p>
        </w:tc>
        <w:tc>
          <w:tcPr>
            <w:tcW w:w="620" w:type="dxa"/>
            <w:vAlign w:val="center"/>
          </w:tcPr>
          <w:p w14:paraId="3DC4D229">
            <w:pPr>
              <w:pStyle w:val="4"/>
              <w:spacing w:line="240" w:lineRule="auto"/>
              <w:ind w:firstLine="0"/>
              <w:jc w:val="center"/>
              <w:rPr>
                <w:rFonts w:hint="eastAsia" w:ascii="宋体" w:hAnsi="宋体" w:cs="宋体"/>
                <w:b/>
                <w:color w:val="000000"/>
                <w:sz w:val="18"/>
                <w:szCs w:val="18"/>
              </w:rPr>
            </w:pPr>
            <w:r>
              <w:rPr>
                <w:rFonts w:hint="eastAsia" w:ascii="宋体" w:hAnsi="宋体" w:cs="宋体"/>
                <w:b/>
                <w:color w:val="000000"/>
                <w:sz w:val="18"/>
                <w:szCs w:val="18"/>
              </w:rPr>
              <w:t>学期</w:t>
            </w:r>
          </w:p>
        </w:tc>
      </w:tr>
      <w:tr w14:paraId="5E44D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550" w:type="dxa"/>
            <w:gridSpan w:val="2"/>
            <w:vAlign w:val="center"/>
          </w:tcPr>
          <w:p w14:paraId="5A39F4ED">
            <w:pPr>
              <w:jc w:val="center"/>
              <w:rPr>
                <w:rFonts w:hint="eastAsia" w:ascii="宋体" w:hAnsi="宋体" w:cs="宋体"/>
                <w:b/>
                <w:color w:val="000000"/>
                <w:sz w:val="18"/>
                <w:szCs w:val="18"/>
              </w:rPr>
            </w:pPr>
            <w:r>
              <w:rPr>
                <w:rFonts w:hint="eastAsia" w:ascii="宋体" w:hAnsi="宋体" w:cs="宋体"/>
                <w:b/>
                <w:color w:val="000000"/>
                <w:sz w:val="18"/>
                <w:szCs w:val="18"/>
              </w:rPr>
              <w:t>开题报告</w:t>
            </w:r>
          </w:p>
          <w:p w14:paraId="4FB8B08C">
            <w:pPr>
              <w:jc w:val="center"/>
              <w:rPr>
                <w:rFonts w:hint="eastAsia" w:ascii="宋体" w:hAnsi="宋体" w:cs="宋体"/>
                <w:sz w:val="18"/>
                <w:szCs w:val="18"/>
              </w:rPr>
            </w:pPr>
            <w:r>
              <w:rPr>
                <w:rFonts w:hint="eastAsia" w:ascii="宋体" w:hAnsi="宋体" w:cs="宋体"/>
                <w:sz w:val="18"/>
                <w:szCs w:val="18"/>
              </w:rPr>
              <w:t>（1学分）</w:t>
            </w:r>
          </w:p>
        </w:tc>
        <w:tc>
          <w:tcPr>
            <w:tcW w:w="7026" w:type="dxa"/>
            <w:gridSpan w:val="10"/>
            <w:vAlign w:val="center"/>
          </w:tcPr>
          <w:p w14:paraId="594AA60D">
            <w:pPr>
              <w:spacing w:line="320" w:lineRule="exact"/>
              <w:jc w:val="both"/>
              <w:rPr>
                <w:rFonts w:hint="eastAsia" w:ascii="宋体" w:hAnsi="宋体" w:cs="宋体"/>
                <w:sz w:val="18"/>
                <w:szCs w:val="18"/>
              </w:rPr>
            </w:pPr>
            <w:r>
              <w:rPr>
                <w:rFonts w:hint="eastAsia" w:ascii="宋体" w:hAnsi="宋体" w:cs="宋体"/>
                <w:sz w:val="18"/>
                <w:szCs w:val="18"/>
              </w:rPr>
              <w:t>留学生在导师的指导下，通过文献查阅、学术调研，确定论文选题和研究内容，写出开题报告。通过预开题后，由本学科5人及以上专家组成的评审小组评审，提出修改意见，不通过者可在进行不少于一个月的修改后，重新提交开题报告，最晚不得晚于论文提交外审前一年。重新提交开题报告仍不通过者，终止培养。开题通过后即获得1学分。</w:t>
            </w:r>
          </w:p>
          <w:p w14:paraId="05C44A68">
            <w:pPr>
              <w:spacing w:line="320" w:lineRule="exact"/>
              <w:jc w:val="both"/>
              <w:rPr>
                <w:rFonts w:hint="eastAsia" w:ascii="宋体" w:hAnsi="宋体" w:cs="宋体"/>
                <w:sz w:val="18"/>
                <w:szCs w:val="18"/>
              </w:rPr>
            </w:pPr>
            <w:r>
              <w:rPr>
                <w:rFonts w:hint="default" w:ascii="Times New Roman" w:hAnsi="Times New Roman" w:cs="Times New Roman"/>
                <w:sz w:val="18"/>
                <w:szCs w:val="18"/>
              </w:rPr>
              <w:t>Under the guidance of their supervisor, international students determine the topic and research content of their thesis through literature review and academic research, and write an opening report. After passing the pre proposal, a review panel consisting of 5 or more experts in the discipline will provide revision suggestions. Those who do not pass the review can resubmit the proposal report after at least one month of revision, no later than one year before the paper is submitted for external review. Those who resubmit the proposal but still fail will have their training terminated. Upon passing the proposal, one credit will be awarded.</w:t>
            </w:r>
          </w:p>
        </w:tc>
        <w:tc>
          <w:tcPr>
            <w:tcW w:w="620" w:type="dxa"/>
            <w:vAlign w:val="center"/>
          </w:tcPr>
          <w:p w14:paraId="1D418B66">
            <w:pPr>
              <w:jc w:val="center"/>
              <w:rPr>
                <w:rFonts w:hint="eastAsia" w:ascii="宋体" w:hAnsi="宋体" w:cs="宋体"/>
                <w:sz w:val="18"/>
                <w:szCs w:val="18"/>
              </w:rPr>
            </w:pPr>
            <w:r>
              <w:rPr>
                <w:rFonts w:hint="eastAsia" w:ascii="宋体" w:hAnsi="宋体" w:cs="宋体"/>
                <w:sz w:val="18"/>
                <w:szCs w:val="18"/>
              </w:rPr>
              <w:t>3</w:t>
            </w:r>
          </w:p>
        </w:tc>
      </w:tr>
      <w:tr w14:paraId="33D96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550" w:type="dxa"/>
            <w:gridSpan w:val="2"/>
            <w:vAlign w:val="center"/>
          </w:tcPr>
          <w:p w14:paraId="2DF3D410">
            <w:pPr>
              <w:jc w:val="center"/>
              <w:rPr>
                <w:rFonts w:hint="eastAsia" w:ascii="宋体" w:hAnsi="宋体" w:cs="宋体"/>
                <w:b/>
                <w:color w:val="000000"/>
                <w:sz w:val="18"/>
                <w:szCs w:val="18"/>
              </w:rPr>
            </w:pPr>
            <w:r>
              <w:rPr>
                <w:rFonts w:hint="eastAsia" w:ascii="宋体" w:hAnsi="宋体" w:cs="宋体"/>
                <w:b/>
                <w:color w:val="000000"/>
                <w:sz w:val="18"/>
                <w:szCs w:val="18"/>
              </w:rPr>
              <w:t>中期筛选考核</w:t>
            </w:r>
          </w:p>
          <w:p w14:paraId="72FBE36B">
            <w:pPr>
              <w:jc w:val="center"/>
              <w:rPr>
                <w:rFonts w:hint="eastAsia" w:ascii="宋体" w:hAnsi="宋体" w:cs="宋体"/>
                <w:sz w:val="18"/>
                <w:szCs w:val="18"/>
              </w:rPr>
            </w:pPr>
            <w:r>
              <w:rPr>
                <w:rFonts w:hint="eastAsia" w:ascii="宋体" w:hAnsi="宋体" w:cs="宋体"/>
                <w:sz w:val="18"/>
                <w:szCs w:val="18"/>
              </w:rPr>
              <w:t>（1学分）</w:t>
            </w:r>
          </w:p>
        </w:tc>
        <w:tc>
          <w:tcPr>
            <w:tcW w:w="7026" w:type="dxa"/>
            <w:gridSpan w:val="10"/>
            <w:vAlign w:val="center"/>
          </w:tcPr>
          <w:p w14:paraId="033C91EB">
            <w:pPr>
              <w:spacing w:line="320" w:lineRule="exact"/>
              <w:jc w:val="both"/>
              <w:rPr>
                <w:rFonts w:hint="eastAsia" w:ascii="宋体" w:hAnsi="宋体" w:cs="宋体"/>
                <w:sz w:val="18"/>
                <w:szCs w:val="18"/>
              </w:rPr>
            </w:pPr>
            <w:r>
              <w:rPr>
                <w:rFonts w:hint="eastAsia" w:ascii="宋体" w:hAnsi="宋体" w:cs="宋体"/>
                <w:sz w:val="18"/>
                <w:szCs w:val="18"/>
              </w:rPr>
              <w:t>对留学生的</w:t>
            </w:r>
            <w:r>
              <w:rPr>
                <w:rFonts w:hint="eastAsia" w:ascii="宋体" w:hAnsi="宋体" w:cs="宋体"/>
                <w:kern w:val="0"/>
                <w:sz w:val="18"/>
                <w:szCs w:val="18"/>
              </w:rPr>
              <w:t>道德品质、专业知识、科研创新、实践能力、</w:t>
            </w:r>
            <w:r>
              <w:rPr>
                <w:rFonts w:hint="eastAsia" w:ascii="宋体" w:hAnsi="宋体" w:cs="宋体"/>
                <w:sz w:val="18"/>
                <w:szCs w:val="18"/>
              </w:rPr>
              <w:t>综合素质及学位论文进展情况等进行考核，考核不合格的，经学院、研究生院审核，报校长办公会批准，做肄业处理。中期考核通过后即获得1学分。</w:t>
            </w:r>
          </w:p>
          <w:p w14:paraId="1C67324E">
            <w:pPr>
              <w:spacing w:line="320" w:lineRule="exact"/>
              <w:jc w:val="both"/>
              <w:rPr>
                <w:rFonts w:hint="eastAsia" w:ascii="宋体" w:hAnsi="宋体" w:cs="宋体"/>
                <w:sz w:val="18"/>
                <w:szCs w:val="18"/>
              </w:rPr>
            </w:pPr>
            <w:r>
              <w:rPr>
                <w:rFonts w:hint="default" w:ascii="Times New Roman" w:hAnsi="Times New Roman" w:cs="Times New Roman"/>
                <w:sz w:val="18"/>
                <w:szCs w:val="18"/>
              </w:rPr>
              <w:t>Assessment will be conducted on the moral character, professional knowledge, scientific research and innovation, practical ability, comprehensive quality, and progress of the thesis of international students. Those who fail the assessment will be reviewed by the college and graduate school, approved by the President's Office, and will be treated as dropouts. Upon passing the mid-term assessment, one credit will be awarded.</w:t>
            </w:r>
          </w:p>
        </w:tc>
        <w:tc>
          <w:tcPr>
            <w:tcW w:w="620" w:type="dxa"/>
            <w:vAlign w:val="center"/>
          </w:tcPr>
          <w:p w14:paraId="55A79AE6">
            <w:pPr>
              <w:jc w:val="center"/>
              <w:rPr>
                <w:rFonts w:hint="eastAsia" w:ascii="宋体" w:hAnsi="宋体" w:cs="宋体"/>
                <w:sz w:val="18"/>
                <w:szCs w:val="18"/>
              </w:rPr>
            </w:pPr>
            <w:r>
              <w:rPr>
                <w:rFonts w:hint="eastAsia" w:ascii="宋体" w:hAnsi="宋体" w:cs="宋体"/>
                <w:sz w:val="18"/>
                <w:szCs w:val="18"/>
              </w:rPr>
              <w:t>4</w:t>
            </w:r>
          </w:p>
        </w:tc>
      </w:tr>
      <w:tr w14:paraId="13ADA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550" w:type="dxa"/>
            <w:gridSpan w:val="2"/>
            <w:vAlign w:val="center"/>
          </w:tcPr>
          <w:p w14:paraId="1DBBABF0">
            <w:pPr>
              <w:jc w:val="center"/>
              <w:rPr>
                <w:rFonts w:hint="eastAsia" w:ascii="宋体" w:hAnsi="宋体" w:cs="宋体"/>
                <w:b/>
                <w:color w:val="000000"/>
                <w:sz w:val="18"/>
                <w:szCs w:val="18"/>
              </w:rPr>
            </w:pPr>
            <w:r>
              <w:rPr>
                <w:rFonts w:hint="eastAsia" w:ascii="宋体" w:hAnsi="宋体" w:cs="宋体"/>
                <w:b/>
                <w:color w:val="000000"/>
                <w:sz w:val="18"/>
                <w:szCs w:val="18"/>
              </w:rPr>
              <w:t>实习实践</w:t>
            </w:r>
          </w:p>
          <w:p w14:paraId="3ED28A20">
            <w:pPr>
              <w:jc w:val="center"/>
              <w:rPr>
                <w:rFonts w:hint="eastAsia" w:ascii="宋体" w:hAnsi="宋体" w:cs="宋体"/>
                <w:b/>
                <w:color w:val="000000"/>
                <w:sz w:val="18"/>
                <w:szCs w:val="18"/>
              </w:rPr>
            </w:pPr>
            <w:r>
              <w:rPr>
                <w:rFonts w:hint="eastAsia" w:ascii="宋体" w:hAnsi="宋体" w:cs="宋体"/>
                <w:sz w:val="18"/>
                <w:szCs w:val="18"/>
              </w:rPr>
              <w:t>（2学分）</w:t>
            </w:r>
          </w:p>
        </w:tc>
        <w:tc>
          <w:tcPr>
            <w:tcW w:w="7026" w:type="dxa"/>
            <w:gridSpan w:val="10"/>
            <w:vAlign w:val="center"/>
          </w:tcPr>
          <w:p w14:paraId="3414F47B">
            <w:pPr>
              <w:spacing w:line="320" w:lineRule="exact"/>
              <w:jc w:val="both"/>
              <w:rPr>
                <w:rFonts w:hint="eastAsia" w:ascii="宋体" w:hAnsi="宋体" w:cs="宋体"/>
                <w:sz w:val="18"/>
                <w:szCs w:val="18"/>
              </w:rPr>
            </w:pPr>
            <w:r>
              <w:rPr>
                <w:rFonts w:hint="eastAsia" w:ascii="宋体" w:hAnsi="宋体" w:cs="宋体"/>
                <w:sz w:val="18"/>
                <w:szCs w:val="18"/>
              </w:rPr>
              <w:t>教学实践：参与助课、辅导，协助指导本科生毕业论文、课程设计和实习等。教学实践时间累计不少于1个月的工作量，结束后由导师写出考核评语，考核通过即获得1学分。</w:t>
            </w:r>
          </w:p>
          <w:p w14:paraId="2E09C598">
            <w:pPr>
              <w:spacing w:line="320" w:lineRule="exact"/>
              <w:jc w:val="both"/>
              <w:rPr>
                <w:rFonts w:hint="eastAsia" w:ascii="宋体" w:hAnsi="宋体" w:cs="宋体"/>
                <w:sz w:val="18"/>
                <w:szCs w:val="18"/>
              </w:rPr>
            </w:pPr>
            <w:r>
              <w:rPr>
                <w:rFonts w:hint="eastAsia" w:ascii="宋体" w:hAnsi="宋体" w:cs="宋体"/>
                <w:sz w:val="18"/>
                <w:szCs w:val="18"/>
              </w:rPr>
              <w:t>专业实践：参与导师科研项目、实习基地和协作单位的研究和实践活动；参加社会调查、组织会议、新闻编辑、文化宣传等。完成专业实践环节且经考核通过后即获得1学分。</w:t>
            </w:r>
          </w:p>
          <w:p w14:paraId="72410148">
            <w:pPr>
              <w:spacing w:line="320" w:lineRule="exact"/>
              <w:jc w:val="both"/>
              <w:rPr>
                <w:rFonts w:hint="default" w:ascii="Times New Roman" w:hAnsi="Times New Roman" w:cs="Times New Roman"/>
                <w:sz w:val="18"/>
                <w:szCs w:val="18"/>
              </w:rPr>
            </w:pPr>
            <w:r>
              <w:rPr>
                <w:rFonts w:hint="default" w:ascii="Times New Roman" w:hAnsi="Times New Roman" w:cs="Times New Roman"/>
                <w:sz w:val="18"/>
                <w:szCs w:val="18"/>
              </w:rPr>
              <w:t>Teaching Practice: Participate in teaching assistance, tutoring, and assist in guiding undergraduate students' graduation thesis, course design, and internships. The cumulative workload of teaching practice time shall not be less than one month. After completion, the supervisor shall write assessment comments, and passing the assessment will earn one credit.</w:t>
            </w:r>
          </w:p>
          <w:p w14:paraId="5196DC9D">
            <w:pPr>
              <w:spacing w:line="320" w:lineRule="exact"/>
              <w:jc w:val="both"/>
              <w:rPr>
                <w:rFonts w:hint="eastAsia" w:ascii="宋体" w:hAnsi="宋体" w:cs="宋体"/>
                <w:sz w:val="18"/>
                <w:szCs w:val="18"/>
              </w:rPr>
            </w:pPr>
            <w:r>
              <w:rPr>
                <w:rFonts w:hint="default" w:ascii="Times New Roman" w:hAnsi="Times New Roman" w:cs="Times New Roman"/>
                <w:sz w:val="18"/>
                <w:szCs w:val="18"/>
              </w:rPr>
              <w:t>Professional practice: Participate in research and practical activities of mentor's research projects, internship bases, and collaborative units; Participate in social surveys, organize meetings, news editing, cultural promotion, etc. Upon completion of the professional practice section and passing the assessment, one credit will be awarded.</w:t>
            </w:r>
          </w:p>
        </w:tc>
        <w:tc>
          <w:tcPr>
            <w:tcW w:w="620" w:type="dxa"/>
            <w:vAlign w:val="center"/>
          </w:tcPr>
          <w:p w14:paraId="47EE1523">
            <w:pPr>
              <w:jc w:val="center"/>
              <w:rPr>
                <w:rFonts w:hint="eastAsia" w:ascii="宋体" w:hAnsi="宋体" w:cs="宋体"/>
                <w:sz w:val="18"/>
                <w:szCs w:val="18"/>
              </w:rPr>
            </w:pPr>
            <w:r>
              <w:rPr>
                <w:rFonts w:hint="eastAsia" w:ascii="宋体" w:hAnsi="宋体" w:cs="宋体"/>
                <w:sz w:val="18"/>
                <w:szCs w:val="18"/>
              </w:rPr>
              <w:t>3-4</w:t>
            </w:r>
          </w:p>
        </w:tc>
      </w:tr>
      <w:tr w14:paraId="0154F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550" w:type="dxa"/>
            <w:gridSpan w:val="2"/>
            <w:vAlign w:val="center"/>
          </w:tcPr>
          <w:p w14:paraId="6CB11DFA">
            <w:pPr>
              <w:jc w:val="center"/>
              <w:rPr>
                <w:rFonts w:hint="eastAsia" w:ascii="宋体" w:hAnsi="宋体" w:cs="宋体"/>
                <w:b/>
                <w:color w:val="000000"/>
                <w:sz w:val="18"/>
                <w:szCs w:val="18"/>
              </w:rPr>
            </w:pPr>
            <w:r>
              <w:rPr>
                <w:rFonts w:hint="eastAsia" w:ascii="宋体" w:hAnsi="宋体" w:cs="宋体"/>
                <w:b/>
                <w:color w:val="000000"/>
                <w:sz w:val="18"/>
                <w:szCs w:val="18"/>
              </w:rPr>
              <w:t>创新创业</w:t>
            </w:r>
          </w:p>
          <w:p w14:paraId="73D17506">
            <w:pPr>
              <w:jc w:val="center"/>
              <w:rPr>
                <w:rFonts w:hint="eastAsia" w:ascii="宋体" w:hAnsi="宋体" w:cs="宋体"/>
                <w:sz w:val="18"/>
                <w:szCs w:val="18"/>
              </w:rPr>
            </w:pPr>
            <w:r>
              <w:rPr>
                <w:rFonts w:hint="eastAsia" w:ascii="宋体" w:hAnsi="宋体" w:cs="宋体"/>
                <w:sz w:val="18"/>
                <w:szCs w:val="18"/>
              </w:rPr>
              <w:t>（2学分）</w:t>
            </w:r>
          </w:p>
        </w:tc>
        <w:tc>
          <w:tcPr>
            <w:tcW w:w="7026" w:type="dxa"/>
            <w:gridSpan w:val="10"/>
            <w:vAlign w:val="center"/>
          </w:tcPr>
          <w:p w14:paraId="2C98D848">
            <w:pPr>
              <w:spacing w:line="320" w:lineRule="exact"/>
              <w:rPr>
                <w:rFonts w:hint="eastAsia" w:ascii="宋体" w:hAnsi="宋体" w:cs="宋体"/>
                <w:sz w:val="18"/>
                <w:szCs w:val="18"/>
              </w:rPr>
            </w:pPr>
            <w:r>
              <w:rPr>
                <w:rFonts w:hint="eastAsia" w:ascii="宋体" w:hAnsi="宋体" w:cs="宋体"/>
                <w:sz w:val="18"/>
                <w:szCs w:val="18"/>
              </w:rPr>
              <w:t>研究生可自由选择创新创业方式，符合以下任意一项条件的，记1学分。</w:t>
            </w:r>
          </w:p>
          <w:p w14:paraId="789EBAAB">
            <w:pPr>
              <w:spacing w:line="320" w:lineRule="exact"/>
              <w:rPr>
                <w:rFonts w:hint="eastAsia" w:ascii="宋体" w:hAnsi="宋体" w:cs="宋体"/>
                <w:sz w:val="18"/>
                <w:szCs w:val="18"/>
              </w:rPr>
            </w:pPr>
            <w:r>
              <w:rPr>
                <w:rFonts w:hint="eastAsia" w:ascii="宋体" w:hAnsi="宋体" w:cs="宋体"/>
                <w:sz w:val="18"/>
                <w:szCs w:val="18"/>
              </w:rPr>
              <w:t>1.参加学术会议并宣读论文，或做公开学术报告2次；</w:t>
            </w:r>
          </w:p>
          <w:p w14:paraId="5A4C98FC">
            <w:pPr>
              <w:spacing w:line="320" w:lineRule="exact"/>
              <w:rPr>
                <w:rFonts w:hint="eastAsia" w:ascii="宋体" w:hAnsi="宋体" w:cs="宋体"/>
                <w:sz w:val="18"/>
                <w:szCs w:val="18"/>
              </w:rPr>
            </w:pPr>
            <w:r>
              <w:rPr>
                <w:rFonts w:hint="eastAsia" w:ascii="宋体" w:hAnsi="宋体" w:cs="宋体"/>
                <w:sz w:val="18"/>
                <w:szCs w:val="18"/>
              </w:rPr>
              <w:t>2.参加高水平的科技竞赛、创意设计、创新创业竞赛等并获奖；</w:t>
            </w:r>
          </w:p>
          <w:p w14:paraId="6465032D">
            <w:pPr>
              <w:spacing w:line="320" w:lineRule="exact"/>
              <w:rPr>
                <w:rFonts w:hint="eastAsia" w:ascii="宋体" w:hAnsi="宋体" w:cs="宋体"/>
                <w:sz w:val="18"/>
                <w:szCs w:val="18"/>
              </w:rPr>
            </w:pPr>
            <w:r>
              <w:rPr>
                <w:rFonts w:hint="eastAsia" w:ascii="宋体" w:hAnsi="宋体" w:cs="宋体"/>
                <w:sz w:val="18"/>
                <w:szCs w:val="18"/>
              </w:rPr>
              <w:t>3.参加6次以上与本学科相关的学术报告，并提交总结。</w:t>
            </w:r>
          </w:p>
          <w:p w14:paraId="22F64FCB">
            <w:pPr>
              <w:widowControl/>
              <w:spacing w:line="320" w:lineRule="exact"/>
              <w:rPr>
                <w:rFonts w:hint="eastAsia" w:ascii="宋体" w:hAnsi="宋体" w:cs="宋体"/>
                <w:sz w:val="18"/>
                <w:szCs w:val="18"/>
              </w:rPr>
            </w:pPr>
            <w:r>
              <w:rPr>
                <w:rFonts w:hint="eastAsia" w:ascii="宋体" w:hAnsi="宋体" w:cs="宋体"/>
                <w:sz w:val="18"/>
                <w:szCs w:val="18"/>
              </w:rPr>
              <w:t>完成创新创业环节，考核合格即获得相应学分。</w:t>
            </w:r>
          </w:p>
          <w:p w14:paraId="4FA362F0">
            <w:pPr>
              <w:widowControl/>
              <w:spacing w:line="300" w:lineRule="exact"/>
              <w:rPr>
                <w:rFonts w:hint="default" w:ascii="Times New Roman" w:hAnsi="Times New Roman" w:cs="Times New Roman"/>
                <w:sz w:val="18"/>
                <w:szCs w:val="18"/>
              </w:rPr>
            </w:pPr>
            <w:r>
              <w:rPr>
                <w:rFonts w:hint="default" w:ascii="Times New Roman" w:hAnsi="Times New Roman" w:cs="Times New Roman"/>
                <w:sz w:val="18"/>
                <w:szCs w:val="18"/>
              </w:rPr>
              <w:t>Graduate students are free to choose their innovation and entrepreneurship methods. Those who meet any of the following conditions will be awarded 1 credit.</w:t>
            </w:r>
          </w:p>
          <w:p w14:paraId="0E1152D2">
            <w:pPr>
              <w:widowControl/>
              <w:spacing w:line="300" w:lineRule="exact"/>
              <w:rPr>
                <w:rFonts w:hint="default" w:ascii="Times New Roman" w:hAnsi="Times New Roman" w:cs="Times New Roman"/>
                <w:sz w:val="18"/>
                <w:szCs w:val="18"/>
              </w:rPr>
            </w:pPr>
            <w:r>
              <w:rPr>
                <w:rFonts w:hint="default" w:ascii="Times New Roman" w:hAnsi="Times New Roman" w:cs="Times New Roman"/>
                <w:sz w:val="18"/>
                <w:szCs w:val="18"/>
              </w:rPr>
              <w:t>1. Attend academic conferences and read papers, or give two public academic presentations;</w:t>
            </w:r>
          </w:p>
          <w:p w14:paraId="2106B61C">
            <w:pPr>
              <w:widowControl/>
              <w:spacing w:line="300" w:lineRule="exact"/>
              <w:rPr>
                <w:rFonts w:hint="default" w:ascii="Times New Roman" w:hAnsi="Times New Roman" w:cs="Times New Roman"/>
                <w:sz w:val="18"/>
                <w:szCs w:val="18"/>
              </w:rPr>
            </w:pPr>
            <w:r>
              <w:rPr>
                <w:rFonts w:hint="default" w:ascii="Times New Roman" w:hAnsi="Times New Roman" w:cs="Times New Roman"/>
                <w:sz w:val="18"/>
                <w:szCs w:val="18"/>
              </w:rPr>
              <w:t>2. Participate in high-level technology competitions, creative design, innovation and entrepreneurship competitions, and win awards;</w:t>
            </w:r>
          </w:p>
          <w:p w14:paraId="66B7C713">
            <w:pPr>
              <w:widowControl/>
              <w:spacing w:line="300" w:lineRule="exact"/>
              <w:rPr>
                <w:rFonts w:hint="default" w:ascii="Times New Roman" w:hAnsi="Times New Roman" w:cs="Times New Roman"/>
                <w:sz w:val="18"/>
                <w:szCs w:val="18"/>
              </w:rPr>
            </w:pPr>
            <w:r>
              <w:rPr>
                <w:rFonts w:hint="default" w:ascii="Times New Roman" w:hAnsi="Times New Roman" w:cs="Times New Roman"/>
                <w:sz w:val="18"/>
                <w:szCs w:val="18"/>
              </w:rPr>
              <w:t>3. Participate in more than 6 academic reports related to this discipline and submit a summary.</w:t>
            </w:r>
          </w:p>
          <w:p w14:paraId="4ED3AC0E">
            <w:pPr>
              <w:widowControl/>
              <w:spacing w:line="300" w:lineRule="exact"/>
              <w:rPr>
                <w:rFonts w:hint="eastAsia" w:ascii="宋体" w:hAnsi="宋体" w:cs="宋体"/>
                <w:sz w:val="18"/>
                <w:szCs w:val="18"/>
              </w:rPr>
            </w:pPr>
            <w:r>
              <w:rPr>
                <w:rFonts w:hint="default" w:ascii="Times New Roman" w:hAnsi="Times New Roman" w:cs="Times New Roman"/>
                <w:sz w:val="18"/>
                <w:szCs w:val="18"/>
              </w:rPr>
              <w:t>Completing the innovation and entrepreneurship process and passing the assessment will earn corresponding credits.</w:t>
            </w:r>
          </w:p>
        </w:tc>
        <w:tc>
          <w:tcPr>
            <w:tcW w:w="620" w:type="dxa"/>
            <w:vAlign w:val="center"/>
          </w:tcPr>
          <w:p w14:paraId="517BFAF6">
            <w:pPr>
              <w:widowControl/>
              <w:jc w:val="center"/>
              <w:rPr>
                <w:rFonts w:hint="eastAsia" w:ascii="宋体" w:hAnsi="宋体" w:cs="宋体"/>
                <w:sz w:val="18"/>
                <w:szCs w:val="18"/>
              </w:rPr>
            </w:pPr>
            <w:r>
              <w:rPr>
                <w:rFonts w:hint="eastAsia" w:ascii="宋体" w:hAnsi="宋体" w:cs="宋体"/>
                <w:sz w:val="18"/>
                <w:szCs w:val="18"/>
              </w:rPr>
              <w:t>1-5</w:t>
            </w:r>
          </w:p>
        </w:tc>
      </w:tr>
      <w:tr w14:paraId="5E834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790" w:type="dxa"/>
            <w:gridSpan w:val="4"/>
            <w:vAlign w:val="center"/>
          </w:tcPr>
          <w:p w14:paraId="7DEC9730">
            <w:pPr>
              <w:jc w:val="center"/>
              <w:rPr>
                <w:rFonts w:hint="eastAsia" w:ascii="宋体" w:hAnsi="宋体" w:cs="宋体"/>
                <w:b/>
                <w:color w:val="000000"/>
                <w:sz w:val="18"/>
                <w:szCs w:val="18"/>
              </w:rPr>
            </w:pPr>
            <w:r>
              <w:rPr>
                <w:rFonts w:hint="eastAsia" w:ascii="宋体" w:hAnsi="宋体" w:cs="宋体"/>
                <w:b/>
                <w:color w:val="000000"/>
                <w:sz w:val="18"/>
                <w:szCs w:val="18"/>
              </w:rPr>
              <w:t>培养单位</w:t>
            </w:r>
          </w:p>
          <w:p w14:paraId="61D3067A">
            <w:pPr>
              <w:jc w:val="center"/>
              <w:rPr>
                <w:rFonts w:hint="eastAsia" w:ascii="宋体" w:hAnsi="宋体" w:cs="宋体"/>
                <w:b/>
                <w:color w:val="000000"/>
                <w:sz w:val="18"/>
                <w:szCs w:val="18"/>
              </w:rPr>
            </w:pPr>
            <w:r>
              <w:rPr>
                <w:rFonts w:hint="eastAsia" w:ascii="宋体" w:hAnsi="宋体" w:cs="宋体"/>
                <w:b/>
                <w:color w:val="000000"/>
                <w:sz w:val="18"/>
                <w:szCs w:val="18"/>
              </w:rPr>
              <w:t>教授委员会主任</w:t>
            </w:r>
          </w:p>
        </w:tc>
        <w:tc>
          <w:tcPr>
            <w:tcW w:w="2846" w:type="dxa"/>
            <w:gridSpan w:val="3"/>
            <w:vAlign w:val="center"/>
          </w:tcPr>
          <w:p w14:paraId="1E02D25E">
            <w:pPr>
              <w:jc w:val="center"/>
              <w:rPr>
                <w:rFonts w:hint="eastAsia" w:ascii="宋体" w:hAnsi="宋体" w:cs="宋体"/>
                <w:b/>
                <w:color w:val="000000"/>
                <w:sz w:val="18"/>
                <w:szCs w:val="18"/>
              </w:rPr>
            </w:pPr>
          </w:p>
        </w:tc>
        <w:tc>
          <w:tcPr>
            <w:tcW w:w="1859" w:type="dxa"/>
            <w:gridSpan w:val="2"/>
            <w:vAlign w:val="center"/>
          </w:tcPr>
          <w:p w14:paraId="6CCBC495">
            <w:pPr>
              <w:jc w:val="center"/>
              <w:rPr>
                <w:rFonts w:hint="eastAsia" w:ascii="宋体" w:hAnsi="宋体" w:cs="宋体"/>
                <w:b/>
                <w:color w:val="000000"/>
                <w:sz w:val="18"/>
                <w:szCs w:val="18"/>
              </w:rPr>
            </w:pPr>
            <w:r>
              <w:rPr>
                <w:rFonts w:hint="eastAsia" w:ascii="宋体" w:hAnsi="宋体" w:cs="宋体"/>
                <w:b/>
                <w:color w:val="000000"/>
                <w:sz w:val="18"/>
                <w:szCs w:val="18"/>
              </w:rPr>
              <w:t>培养单位</w:t>
            </w:r>
          </w:p>
          <w:p w14:paraId="7203B9E7">
            <w:pPr>
              <w:jc w:val="center"/>
              <w:rPr>
                <w:rFonts w:hint="eastAsia" w:ascii="宋体" w:hAnsi="宋体" w:cs="宋体"/>
                <w:b/>
                <w:color w:val="000000"/>
                <w:sz w:val="18"/>
                <w:szCs w:val="18"/>
              </w:rPr>
            </w:pPr>
            <w:r>
              <w:rPr>
                <w:rFonts w:hint="eastAsia" w:ascii="宋体" w:hAnsi="宋体" w:cs="宋体"/>
                <w:b/>
                <w:color w:val="000000"/>
                <w:sz w:val="18"/>
                <w:szCs w:val="18"/>
              </w:rPr>
              <w:t>负责人</w:t>
            </w:r>
          </w:p>
        </w:tc>
        <w:tc>
          <w:tcPr>
            <w:tcW w:w="2701" w:type="dxa"/>
            <w:gridSpan w:val="4"/>
          </w:tcPr>
          <w:p w14:paraId="2AA63B0C">
            <w:pPr>
              <w:rPr>
                <w:rFonts w:hint="eastAsia" w:ascii="宋体" w:hAnsi="宋体" w:cs="宋体"/>
                <w:sz w:val="18"/>
                <w:szCs w:val="18"/>
                <w:highlight w:val="yellow"/>
              </w:rPr>
            </w:pPr>
          </w:p>
        </w:tc>
      </w:tr>
    </w:tbl>
    <w:p w14:paraId="7B99892D">
      <w:pPr>
        <w:snapToGrid w:val="0"/>
        <w:rPr>
          <w:color w:val="000000"/>
          <w:sz w:val="10"/>
          <w:szCs w:val="10"/>
        </w:rPr>
      </w:pPr>
    </w:p>
    <w:p w14:paraId="2102B0FC">
      <w:pPr>
        <w:rPr>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zM4NDBkYTMyNDZjNWY1Yzg0ZWNjYjg4ZTBiZjRlZDIifQ=="/>
  </w:docVars>
  <w:rsids>
    <w:rsidRoot w:val="00B4342E"/>
    <w:rsid w:val="0001380E"/>
    <w:rsid w:val="00020174"/>
    <w:rsid w:val="00021B34"/>
    <w:rsid w:val="00037617"/>
    <w:rsid w:val="000456F4"/>
    <w:rsid w:val="0008193E"/>
    <w:rsid w:val="000A6AAA"/>
    <w:rsid w:val="000B2A38"/>
    <w:rsid w:val="000B4EA2"/>
    <w:rsid w:val="000D2F52"/>
    <w:rsid w:val="000D3C55"/>
    <w:rsid w:val="000D62F1"/>
    <w:rsid w:val="000E7094"/>
    <w:rsid w:val="000F734E"/>
    <w:rsid w:val="00111F5F"/>
    <w:rsid w:val="001170CE"/>
    <w:rsid w:val="00122C86"/>
    <w:rsid w:val="00144B69"/>
    <w:rsid w:val="00154ADF"/>
    <w:rsid w:val="00156D29"/>
    <w:rsid w:val="00176D69"/>
    <w:rsid w:val="0019503B"/>
    <w:rsid w:val="00195B93"/>
    <w:rsid w:val="001A7E03"/>
    <w:rsid w:val="001B5100"/>
    <w:rsid w:val="001D4E4A"/>
    <w:rsid w:val="001D675B"/>
    <w:rsid w:val="001E1588"/>
    <w:rsid w:val="001F3538"/>
    <w:rsid w:val="001F7E72"/>
    <w:rsid w:val="00205A3C"/>
    <w:rsid w:val="00207AF5"/>
    <w:rsid w:val="00226A37"/>
    <w:rsid w:val="00247F25"/>
    <w:rsid w:val="00255BC6"/>
    <w:rsid w:val="00262F77"/>
    <w:rsid w:val="002654A1"/>
    <w:rsid w:val="002775BA"/>
    <w:rsid w:val="00290561"/>
    <w:rsid w:val="00293452"/>
    <w:rsid w:val="0029695B"/>
    <w:rsid w:val="002A2A0D"/>
    <w:rsid w:val="002B1C9A"/>
    <w:rsid w:val="002E711F"/>
    <w:rsid w:val="002F6D3D"/>
    <w:rsid w:val="00300D22"/>
    <w:rsid w:val="00301033"/>
    <w:rsid w:val="00303931"/>
    <w:rsid w:val="00306494"/>
    <w:rsid w:val="00310460"/>
    <w:rsid w:val="00310C07"/>
    <w:rsid w:val="00321DEF"/>
    <w:rsid w:val="00342721"/>
    <w:rsid w:val="00343336"/>
    <w:rsid w:val="00350D79"/>
    <w:rsid w:val="003512BE"/>
    <w:rsid w:val="0037177E"/>
    <w:rsid w:val="00377E69"/>
    <w:rsid w:val="003C6A39"/>
    <w:rsid w:val="003D1FF6"/>
    <w:rsid w:val="003E186D"/>
    <w:rsid w:val="003E5C33"/>
    <w:rsid w:val="003E7BD9"/>
    <w:rsid w:val="004107BD"/>
    <w:rsid w:val="004263D0"/>
    <w:rsid w:val="00427A0B"/>
    <w:rsid w:val="00447A47"/>
    <w:rsid w:val="00451A1C"/>
    <w:rsid w:val="00455A85"/>
    <w:rsid w:val="00456B38"/>
    <w:rsid w:val="00465259"/>
    <w:rsid w:val="00467DD0"/>
    <w:rsid w:val="00476E07"/>
    <w:rsid w:val="004907EE"/>
    <w:rsid w:val="00492801"/>
    <w:rsid w:val="004A65DB"/>
    <w:rsid w:val="004A6AB9"/>
    <w:rsid w:val="004B096F"/>
    <w:rsid w:val="004B704B"/>
    <w:rsid w:val="004C1D59"/>
    <w:rsid w:val="004D4C35"/>
    <w:rsid w:val="004E443C"/>
    <w:rsid w:val="004E59B0"/>
    <w:rsid w:val="004F5378"/>
    <w:rsid w:val="004F5930"/>
    <w:rsid w:val="004F67E7"/>
    <w:rsid w:val="004F6F3B"/>
    <w:rsid w:val="00507633"/>
    <w:rsid w:val="005178D4"/>
    <w:rsid w:val="005462DB"/>
    <w:rsid w:val="00553AE5"/>
    <w:rsid w:val="005560EC"/>
    <w:rsid w:val="0056008A"/>
    <w:rsid w:val="00572FAD"/>
    <w:rsid w:val="005912ED"/>
    <w:rsid w:val="00597B24"/>
    <w:rsid w:val="00597D77"/>
    <w:rsid w:val="005A24DB"/>
    <w:rsid w:val="005A68DC"/>
    <w:rsid w:val="005B4E63"/>
    <w:rsid w:val="005C5409"/>
    <w:rsid w:val="005E0587"/>
    <w:rsid w:val="005E2F3A"/>
    <w:rsid w:val="005F526A"/>
    <w:rsid w:val="005F645C"/>
    <w:rsid w:val="006051A4"/>
    <w:rsid w:val="006056A7"/>
    <w:rsid w:val="00610156"/>
    <w:rsid w:val="00613722"/>
    <w:rsid w:val="00624AE4"/>
    <w:rsid w:val="006251A0"/>
    <w:rsid w:val="00633A4B"/>
    <w:rsid w:val="006566F4"/>
    <w:rsid w:val="00663E57"/>
    <w:rsid w:val="00672807"/>
    <w:rsid w:val="00673450"/>
    <w:rsid w:val="00676839"/>
    <w:rsid w:val="00676CE4"/>
    <w:rsid w:val="0068423C"/>
    <w:rsid w:val="006B78EA"/>
    <w:rsid w:val="006D7B1F"/>
    <w:rsid w:val="006E6201"/>
    <w:rsid w:val="006E6827"/>
    <w:rsid w:val="006F4DF5"/>
    <w:rsid w:val="007003AD"/>
    <w:rsid w:val="00716284"/>
    <w:rsid w:val="00725D43"/>
    <w:rsid w:val="00760812"/>
    <w:rsid w:val="00771BC7"/>
    <w:rsid w:val="0077391B"/>
    <w:rsid w:val="007754C1"/>
    <w:rsid w:val="007760D1"/>
    <w:rsid w:val="0079783E"/>
    <w:rsid w:val="007A17E9"/>
    <w:rsid w:val="007A6759"/>
    <w:rsid w:val="007B0A6A"/>
    <w:rsid w:val="007D3E6E"/>
    <w:rsid w:val="007D68E1"/>
    <w:rsid w:val="007E58E6"/>
    <w:rsid w:val="007F4634"/>
    <w:rsid w:val="00800518"/>
    <w:rsid w:val="008005AF"/>
    <w:rsid w:val="00800BD9"/>
    <w:rsid w:val="00822518"/>
    <w:rsid w:val="00824B5A"/>
    <w:rsid w:val="0082545B"/>
    <w:rsid w:val="00843AC9"/>
    <w:rsid w:val="008442C3"/>
    <w:rsid w:val="00857858"/>
    <w:rsid w:val="0086499B"/>
    <w:rsid w:val="00870926"/>
    <w:rsid w:val="00877204"/>
    <w:rsid w:val="00877D61"/>
    <w:rsid w:val="00885776"/>
    <w:rsid w:val="00887CFA"/>
    <w:rsid w:val="008917DF"/>
    <w:rsid w:val="0089489C"/>
    <w:rsid w:val="008A02AB"/>
    <w:rsid w:val="008B63BE"/>
    <w:rsid w:val="008C50BD"/>
    <w:rsid w:val="008D0BD3"/>
    <w:rsid w:val="008D58A2"/>
    <w:rsid w:val="008D6D64"/>
    <w:rsid w:val="008E1794"/>
    <w:rsid w:val="008E6824"/>
    <w:rsid w:val="008F3A4B"/>
    <w:rsid w:val="00903EEC"/>
    <w:rsid w:val="00917A75"/>
    <w:rsid w:val="009214F5"/>
    <w:rsid w:val="00927136"/>
    <w:rsid w:val="00934CF4"/>
    <w:rsid w:val="009402E0"/>
    <w:rsid w:val="0094402A"/>
    <w:rsid w:val="00947A14"/>
    <w:rsid w:val="00953556"/>
    <w:rsid w:val="00955B1F"/>
    <w:rsid w:val="00960793"/>
    <w:rsid w:val="009616A3"/>
    <w:rsid w:val="00965846"/>
    <w:rsid w:val="00967322"/>
    <w:rsid w:val="009700F4"/>
    <w:rsid w:val="00976CC8"/>
    <w:rsid w:val="00980592"/>
    <w:rsid w:val="00981AB4"/>
    <w:rsid w:val="00983859"/>
    <w:rsid w:val="00993C40"/>
    <w:rsid w:val="009B3B55"/>
    <w:rsid w:val="009C1EF2"/>
    <w:rsid w:val="009E68C1"/>
    <w:rsid w:val="009F3EA8"/>
    <w:rsid w:val="009F7496"/>
    <w:rsid w:val="00A15CDB"/>
    <w:rsid w:val="00A211BE"/>
    <w:rsid w:val="00A37669"/>
    <w:rsid w:val="00A4201E"/>
    <w:rsid w:val="00A43B53"/>
    <w:rsid w:val="00A44086"/>
    <w:rsid w:val="00A64652"/>
    <w:rsid w:val="00A64D32"/>
    <w:rsid w:val="00A65342"/>
    <w:rsid w:val="00A66151"/>
    <w:rsid w:val="00A8708A"/>
    <w:rsid w:val="00A90B35"/>
    <w:rsid w:val="00A91DFF"/>
    <w:rsid w:val="00A93773"/>
    <w:rsid w:val="00AA3639"/>
    <w:rsid w:val="00AA55A1"/>
    <w:rsid w:val="00AB2361"/>
    <w:rsid w:val="00AD6B42"/>
    <w:rsid w:val="00AE1479"/>
    <w:rsid w:val="00B0252C"/>
    <w:rsid w:val="00B06EEB"/>
    <w:rsid w:val="00B240AC"/>
    <w:rsid w:val="00B2681F"/>
    <w:rsid w:val="00B352B6"/>
    <w:rsid w:val="00B4342E"/>
    <w:rsid w:val="00B4666F"/>
    <w:rsid w:val="00B72ECB"/>
    <w:rsid w:val="00B857C0"/>
    <w:rsid w:val="00B86495"/>
    <w:rsid w:val="00BB1230"/>
    <w:rsid w:val="00BD40D6"/>
    <w:rsid w:val="00BE07E1"/>
    <w:rsid w:val="00BF1FED"/>
    <w:rsid w:val="00BF5598"/>
    <w:rsid w:val="00C01839"/>
    <w:rsid w:val="00C01CA1"/>
    <w:rsid w:val="00C05EFA"/>
    <w:rsid w:val="00C11B7F"/>
    <w:rsid w:val="00C16A92"/>
    <w:rsid w:val="00C43940"/>
    <w:rsid w:val="00C52468"/>
    <w:rsid w:val="00C634F9"/>
    <w:rsid w:val="00C70E39"/>
    <w:rsid w:val="00C81FCB"/>
    <w:rsid w:val="00C83894"/>
    <w:rsid w:val="00C92A20"/>
    <w:rsid w:val="00C943AE"/>
    <w:rsid w:val="00C97943"/>
    <w:rsid w:val="00CA126E"/>
    <w:rsid w:val="00CB77F3"/>
    <w:rsid w:val="00CB7D14"/>
    <w:rsid w:val="00CC5DE7"/>
    <w:rsid w:val="00CD56AF"/>
    <w:rsid w:val="00CE29E1"/>
    <w:rsid w:val="00D106C9"/>
    <w:rsid w:val="00D1223C"/>
    <w:rsid w:val="00D20FF0"/>
    <w:rsid w:val="00D22CDE"/>
    <w:rsid w:val="00D3063A"/>
    <w:rsid w:val="00D42456"/>
    <w:rsid w:val="00D4429F"/>
    <w:rsid w:val="00D46A3A"/>
    <w:rsid w:val="00D65DD7"/>
    <w:rsid w:val="00D763FE"/>
    <w:rsid w:val="00D821B3"/>
    <w:rsid w:val="00D9278D"/>
    <w:rsid w:val="00DA5116"/>
    <w:rsid w:val="00DA5CF5"/>
    <w:rsid w:val="00DC7488"/>
    <w:rsid w:val="00DD0A35"/>
    <w:rsid w:val="00DF06B7"/>
    <w:rsid w:val="00E27D8F"/>
    <w:rsid w:val="00E70A70"/>
    <w:rsid w:val="00E73CAA"/>
    <w:rsid w:val="00E803C4"/>
    <w:rsid w:val="00E83E6A"/>
    <w:rsid w:val="00E942CE"/>
    <w:rsid w:val="00EA4E92"/>
    <w:rsid w:val="00EA531E"/>
    <w:rsid w:val="00EB404D"/>
    <w:rsid w:val="00EB66C5"/>
    <w:rsid w:val="00EB6B4D"/>
    <w:rsid w:val="00EC0950"/>
    <w:rsid w:val="00F160AE"/>
    <w:rsid w:val="00F24D16"/>
    <w:rsid w:val="00F33519"/>
    <w:rsid w:val="00F547EB"/>
    <w:rsid w:val="00F70720"/>
    <w:rsid w:val="00F725C8"/>
    <w:rsid w:val="00F74405"/>
    <w:rsid w:val="00F77B2B"/>
    <w:rsid w:val="00F77FC7"/>
    <w:rsid w:val="00F90086"/>
    <w:rsid w:val="00F967DB"/>
    <w:rsid w:val="00FA302D"/>
    <w:rsid w:val="00FA4ECE"/>
    <w:rsid w:val="00FC5619"/>
    <w:rsid w:val="00FD3A8D"/>
    <w:rsid w:val="00FD6144"/>
    <w:rsid w:val="00FF68DB"/>
    <w:rsid w:val="010A6538"/>
    <w:rsid w:val="022856D8"/>
    <w:rsid w:val="035E44D5"/>
    <w:rsid w:val="055E241A"/>
    <w:rsid w:val="05801C43"/>
    <w:rsid w:val="06A03B17"/>
    <w:rsid w:val="07150660"/>
    <w:rsid w:val="08AA23AF"/>
    <w:rsid w:val="08E17010"/>
    <w:rsid w:val="0A1A7D5F"/>
    <w:rsid w:val="0A79028B"/>
    <w:rsid w:val="0B373077"/>
    <w:rsid w:val="0BD93EFD"/>
    <w:rsid w:val="0C4D2A24"/>
    <w:rsid w:val="0C755160"/>
    <w:rsid w:val="0D2C7C53"/>
    <w:rsid w:val="0E450BC4"/>
    <w:rsid w:val="0E5D3047"/>
    <w:rsid w:val="0E7869E5"/>
    <w:rsid w:val="0F427170"/>
    <w:rsid w:val="10370B6C"/>
    <w:rsid w:val="117131B6"/>
    <w:rsid w:val="135728D0"/>
    <w:rsid w:val="13A05E96"/>
    <w:rsid w:val="15443CDE"/>
    <w:rsid w:val="15573DEB"/>
    <w:rsid w:val="15B26C70"/>
    <w:rsid w:val="17D243DD"/>
    <w:rsid w:val="18253C22"/>
    <w:rsid w:val="193E595E"/>
    <w:rsid w:val="19C8106A"/>
    <w:rsid w:val="1B954379"/>
    <w:rsid w:val="1C51587C"/>
    <w:rsid w:val="1D701DA4"/>
    <w:rsid w:val="1D810161"/>
    <w:rsid w:val="1F2930F3"/>
    <w:rsid w:val="1F6C43E5"/>
    <w:rsid w:val="1F8214FA"/>
    <w:rsid w:val="1F9F3BFE"/>
    <w:rsid w:val="1FBA6D9C"/>
    <w:rsid w:val="1FD837FF"/>
    <w:rsid w:val="211710E0"/>
    <w:rsid w:val="225B5CDA"/>
    <w:rsid w:val="22D927A7"/>
    <w:rsid w:val="2303104A"/>
    <w:rsid w:val="2339061C"/>
    <w:rsid w:val="2560558E"/>
    <w:rsid w:val="2660099F"/>
    <w:rsid w:val="275D6F64"/>
    <w:rsid w:val="2794684A"/>
    <w:rsid w:val="28950DEE"/>
    <w:rsid w:val="2AD56005"/>
    <w:rsid w:val="2B54742D"/>
    <w:rsid w:val="2B6C7F49"/>
    <w:rsid w:val="2C3C3162"/>
    <w:rsid w:val="2CBC49A3"/>
    <w:rsid w:val="2F181105"/>
    <w:rsid w:val="2F7A6094"/>
    <w:rsid w:val="30025581"/>
    <w:rsid w:val="3021242A"/>
    <w:rsid w:val="34C85A1B"/>
    <w:rsid w:val="35926521"/>
    <w:rsid w:val="35970757"/>
    <w:rsid w:val="35EC73F5"/>
    <w:rsid w:val="36FA13B3"/>
    <w:rsid w:val="38AC2AC2"/>
    <w:rsid w:val="38D95886"/>
    <w:rsid w:val="39535FC7"/>
    <w:rsid w:val="3B145AF3"/>
    <w:rsid w:val="3CFD6976"/>
    <w:rsid w:val="3E5B10CD"/>
    <w:rsid w:val="3EEB3F84"/>
    <w:rsid w:val="3EF2788E"/>
    <w:rsid w:val="3F900CE4"/>
    <w:rsid w:val="437D5886"/>
    <w:rsid w:val="442B409D"/>
    <w:rsid w:val="44DA2436"/>
    <w:rsid w:val="44F438AC"/>
    <w:rsid w:val="46632631"/>
    <w:rsid w:val="48C4216F"/>
    <w:rsid w:val="49C643E8"/>
    <w:rsid w:val="4AE46D6F"/>
    <w:rsid w:val="4AF659B9"/>
    <w:rsid w:val="4B3E238D"/>
    <w:rsid w:val="4C9543AA"/>
    <w:rsid w:val="4ED56EA2"/>
    <w:rsid w:val="4F666E77"/>
    <w:rsid w:val="502064C0"/>
    <w:rsid w:val="50554357"/>
    <w:rsid w:val="506E5B2B"/>
    <w:rsid w:val="5115274B"/>
    <w:rsid w:val="51236753"/>
    <w:rsid w:val="51E61F42"/>
    <w:rsid w:val="5219792A"/>
    <w:rsid w:val="52884057"/>
    <w:rsid w:val="534B665C"/>
    <w:rsid w:val="535A62C5"/>
    <w:rsid w:val="53DA3115"/>
    <w:rsid w:val="54126968"/>
    <w:rsid w:val="546F4828"/>
    <w:rsid w:val="54B65883"/>
    <w:rsid w:val="55110DB9"/>
    <w:rsid w:val="572251F6"/>
    <w:rsid w:val="58934EB1"/>
    <w:rsid w:val="5A3B234C"/>
    <w:rsid w:val="5B0A3F2F"/>
    <w:rsid w:val="5B3A39E5"/>
    <w:rsid w:val="5CFA2B00"/>
    <w:rsid w:val="5D702801"/>
    <w:rsid w:val="5E601CCC"/>
    <w:rsid w:val="5F865768"/>
    <w:rsid w:val="60BC3AF6"/>
    <w:rsid w:val="610840EF"/>
    <w:rsid w:val="61CB2E8C"/>
    <w:rsid w:val="61D154DB"/>
    <w:rsid w:val="63F91651"/>
    <w:rsid w:val="64CC5F9C"/>
    <w:rsid w:val="655F4639"/>
    <w:rsid w:val="67174CD8"/>
    <w:rsid w:val="67224D05"/>
    <w:rsid w:val="67406197"/>
    <w:rsid w:val="67B91AC9"/>
    <w:rsid w:val="68784853"/>
    <w:rsid w:val="6C0C1251"/>
    <w:rsid w:val="6C6D14DE"/>
    <w:rsid w:val="6CFC0EB5"/>
    <w:rsid w:val="6D575765"/>
    <w:rsid w:val="6F47731B"/>
    <w:rsid w:val="6FA8194C"/>
    <w:rsid w:val="6FAD2D45"/>
    <w:rsid w:val="6FF87F79"/>
    <w:rsid w:val="70D60F03"/>
    <w:rsid w:val="727F4102"/>
    <w:rsid w:val="7333365D"/>
    <w:rsid w:val="73D02658"/>
    <w:rsid w:val="746D0F6E"/>
    <w:rsid w:val="74B3596C"/>
    <w:rsid w:val="76200D91"/>
    <w:rsid w:val="765130AD"/>
    <w:rsid w:val="778D0F60"/>
    <w:rsid w:val="778F7D90"/>
    <w:rsid w:val="77A1264F"/>
    <w:rsid w:val="7854217A"/>
    <w:rsid w:val="7923104E"/>
    <w:rsid w:val="79977E63"/>
    <w:rsid w:val="7B922170"/>
    <w:rsid w:val="7BE37139"/>
    <w:rsid w:val="7D5729E5"/>
    <w:rsid w:val="7DE73629"/>
    <w:rsid w:val="7F1C42D6"/>
    <w:rsid w:val="7F955DE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2"/>
      <w:lang w:val="en-US" w:eastAsia="zh-CN" w:bidi="ar-SA"/>
    </w:rPr>
  </w:style>
  <w:style w:type="paragraph" w:styleId="2">
    <w:name w:val="heading 1"/>
    <w:basedOn w:val="1"/>
    <w:next w:val="1"/>
    <w:qFormat/>
    <w:uiPriority w:val="9"/>
    <w:pPr>
      <w:spacing w:beforeAutospacing="1" w:afterAutospacing="1"/>
      <w:jc w:val="left"/>
      <w:outlineLvl w:val="0"/>
    </w:pPr>
    <w:rPr>
      <w:rFonts w:hint="eastAsia" w:ascii="宋体" w:hAnsi="宋体" w:cs="Times New Roman"/>
      <w:b/>
      <w:bCs/>
      <w:kern w:val="44"/>
      <w:sz w:val="48"/>
      <w:szCs w:val="4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semiHidden/>
    <w:unhideWhenUsed/>
    <w:qFormat/>
    <w:uiPriority w:val="99"/>
    <w:pPr>
      <w:jc w:val="left"/>
    </w:pPr>
  </w:style>
  <w:style w:type="paragraph" w:styleId="4">
    <w:name w:val="Body Text Indent"/>
    <w:basedOn w:val="1"/>
    <w:link w:val="18"/>
    <w:qFormat/>
    <w:uiPriority w:val="0"/>
    <w:pPr>
      <w:spacing w:line="400" w:lineRule="exact"/>
      <w:ind w:firstLine="420"/>
    </w:pPr>
    <w:rPr>
      <w:rFonts w:cs="Times New Roman"/>
      <w:sz w:val="24"/>
      <w:szCs w:val="20"/>
    </w:rPr>
  </w:style>
  <w:style w:type="paragraph" w:styleId="5">
    <w:name w:val="Balloon Text"/>
    <w:basedOn w:val="1"/>
    <w:link w:val="19"/>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3"/>
    <w:next w:val="3"/>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99"/>
    <w:rPr>
      <w:rFonts w:ascii="Arial" w:hAnsi="Arial" w:eastAsia="Times New Roman" w:cs="Verdana"/>
      <w:bCs/>
      <w:kern w:val="0"/>
      <w:sz w:val="24"/>
      <w:lang w:eastAsia="en-US"/>
    </w:rPr>
  </w:style>
  <w:style w:type="character" w:styleId="13">
    <w:name w:val="Hyperlink"/>
    <w:basedOn w:val="11"/>
    <w:semiHidden/>
    <w:unhideWhenUsed/>
    <w:qFormat/>
    <w:uiPriority w:val="99"/>
    <w:rPr>
      <w:color w:val="0000FF"/>
      <w:u w:val="single"/>
    </w:rPr>
  </w:style>
  <w:style w:type="character" w:styleId="14">
    <w:name w:val="annotation reference"/>
    <w:basedOn w:val="11"/>
    <w:semiHidden/>
    <w:unhideWhenUsed/>
    <w:qFormat/>
    <w:uiPriority w:val="99"/>
    <w:rPr>
      <w:sz w:val="21"/>
      <w:szCs w:val="21"/>
    </w:rPr>
  </w:style>
  <w:style w:type="character" w:customStyle="1" w:styleId="15">
    <w:name w:val="页眉 字符"/>
    <w:basedOn w:val="11"/>
    <w:link w:val="7"/>
    <w:qFormat/>
    <w:uiPriority w:val="99"/>
    <w:rPr>
      <w:sz w:val="18"/>
      <w:szCs w:val="18"/>
    </w:rPr>
  </w:style>
  <w:style w:type="character" w:customStyle="1" w:styleId="16">
    <w:name w:val="页脚 字符"/>
    <w:basedOn w:val="11"/>
    <w:link w:val="6"/>
    <w:qFormat/>
    <w:uiPriority w:val="99"/>
    <w:rPr>
      <w:sz w:val="18"/>
      <w:szCs w:val="18"/>
    </w:rPr>
  </w:style>
  <w:style w:type="paragraph" w:styleId="17">
    <w:name w:val="List Paragraph"/>
    <w:basedOn w:val="1"/>
    <w:qFormat/>
    <w:uiPriority w:val="34"/>
    <w:pPr>
      <w:ind w:firstLine="420" w:firstLineChars="200"/>
    </w:pPr>
  </w:style>
  <w:style w:type="character" w:customStyle="1" w:styleId="18">
    <w:name w:val="正文文本缩进 字符"/>
    <w:basedOn w:val="11"/>
    <w:link w:val="4"/>
    <w:qFormat/>
    <w:uiPriority w:val="0"/>
    <w:rPr>
      <w:rFonts w:ascii="Times New Roman" w:hAnsi="Times New Roman" w:eastAsia="宋体" w:cs="Times New Roman"/>
      <w:sz w:val="24"/>
      <w:szCs w:val="20"/>
    </w:rPr>
  </w:style>
  <w:style w:type="character" w:customStyle="1" w:styleId="19">
    <w:name w:val="批注框文本 字符"/>
    <w:basedOn w:val="11"/>
    <w:link w:val="5"/>
    <w:semiHidden/>
    <w:qFormat/>
    <w:uiPriority w:val="99"/>
    <w:rPr>
      <w:rFonts w:asciiTheme="minorHAnsi" w:hAnsiTheme="minorHAnsi" w:eastAsiaTheme="minorEastAsia" w:cstheme="minorBidi"/>
      <w:kern w:val="2"/>
      <w:sz w:val="18"/>
      <w:szCs w:val="18"/>
    </w:rPr>
  </w:style>
  <w:style w:type="character" w:customStyle="1" w:styleId="20">
    <w:name w:val="批注文字 字符"/>
    <w:basedOn w:val="11"/>
    <w:link w:val="3"/>
    <w:semiHidden/>
    <w:qFormat/>
    <w:uiPriority w:val="99"/>
    <w:rPr>
      <w:rFonts w:cstheme="minorBidi"/>
      <w:kern w:val="2"/>
      <w:sz w:val="21"/>
      <w:szCs w:val="22"/>
    </w:rPr>
  </w:style>
  <w:style w:type="character" w:customStyle="1" w:styleId="21">
    <w:name w:val="批注主题 字符"/>
    <w:basedOn w:val="20"/>
    <w:link w:val="8"/>
    <w:semiHidden/>
    <w:qFormat/>
    <w:uiPriority w:val="99"/>
    <w:rPr>
      <w:rFonts w:cstheme="minorBidi"/>
      <w:b/>
      <w:bCs/>
      <w:kern w:val="2"/>
      <w:sz w:val="21"/>
      <w:szCs w:val="22"/>
    </w:rPr>
  </w:style>
  <w:style w:type="paragraph" w:customStyle="1" w:styleId="22">
    <w:name w:val="Revision"/>
    <w:hidden/>
    <w:unhideWhenUsed/>
    <w:qFormat/>
    <w:uiPriority w:val="99"/>
    <w:rPr>
      <w:rFonts w:ascii="Times New Roman" w:hAnsi="Times New Roman" w:eastAsia="宋体"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4C70C-0D47-4F29-85A0-C29D1B549049}">
  <ds:schemaRefs/>
</ds:datastoreItem>
</file>

<file path=docProps/app.xml><?xml version="1.0" encoding="utf-8"?>
<Properties xmlns="http://schemas.openxmlformats.org/officeDocument/2006/extended-properties" xmlns:vt="http://schemas.openxmlformats.org/officeDocument/2006/docPropsVTypes">
  <Template>Normal.dotm</Template>
  <Pages>24</Pages>
  <Words>9337</Words>
  <Characters>27440</Characters>
  <Lines>63</Lines>
  <Paragraphs>17</Paragraphs>
  <TotalTime>22</TotalTime>
  <ScaleCrop>false</ScaleCrop>
  <LinksUpToDate>false</LinksUpToDate>
  <CharactersWithSpaces>30718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2021-12-18T10:51:00Z</dcterms:created>
  <dc:creator>未定义</dc:creator>
  <cp:lastModifiedBy>吕逸新</cp:lastModifiedBy>
  <cp:lastPrinted>2022-05-26T07:45:00Z</cp:lastPrinted>
  <dcterms:modified xsi:type="dcterms:W3CDTF">2025-07-04T01:33:19Z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4A5FF88C69E84306AA6FA3E2FA44B03B</vt:lpwstr>
  </property>
  <property fmtid="{D5CDD505-2E9C-101B-9397-08002B2CF9AE}" pid="4" name="KSOTemplateDocerSaveRecord">
    <vt:lpwstr>eyJoZGlkIjoiMzM4NDBkYTMyNDZjNWY1Yzg0ZWNjYjg4ZTBiZjRlZDIiLCJ1c2VySWQiOiI0Mzk4MzM0MTYifQ==</vt:lpwstr>
  </property>
</Properties>
</file>