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F3A62">
      <w:pPr>
        <w:spacing w:line="640" w:lineRule="exact"/>
        <w:jc w:val="center"/>
        <w:rPr>
          <w:rFonts w:hint="eastAsia" w:ascii="黑体" w:hAnsi="黑体" w:eastAsia="黑体"/>
          <w:sz w:val="44"/>
          <w:szCs w:val="44"/>
        </w:rPr>
      </w:pPr>
      <w:r>
        <w:rPr>
          <w:rFonts w:hint="eastAsia" w:ascii="黑体" w:hAnsi="黑体" w:eastAsia="黑体"/>
          <w:sz w:val="44"/>
          <w:szCs w:val="44"/>
        </w:rPr>
        <w:t>山东理工大学国际中文教育</w:t>
      </w:r>
    </w:p>
    <w:p w14:paraId="599F808A">
      <w:pPr>
        <w:spacing w:line="640" w:lineRule="exact"/>
        <w:jc w:val="center"/>
        <w:rPr>
          <w:rFonts w:hint="eastAsia" w:ascii="黑体" w:hAnsi="黑体" w:eastAsia="黑体"/>
          <w:sz w:val="44"/>
          <w:szCs w:val="44"/>
        </w:rPr>
      </w:pPr>
      <w:r>
        <w:rPr>
          <w:rFonts w:hint="eastAsia" w:ascii="黑体" w:hAnsi="黑体" w:eastAsia="黑体"/>
          <w:sz w:val="44"/>
          <w:szCs w:val="44"/>
        </w:rPr>
        <w:t>全日制专业硕士</w:t>
      </w:r>
      <w:bookmarkStart w:id="3" w:name="_GoBack"/>
      <w:bookmarkEnd w:id="3"/>
      <w:r>
        <w:rPr>
          <w:rFonts w:ascii="黑体" w:hAnsi="黑体" w:eastAsia="黑体"/>
          <w:sz w:val="44"/>
          <w:szCs w:val="44"/>
        </w:rPr>
        <w:t>研究生培养方案</w:t>
      </w:r>
    </w:p>
    <w:p w14:paraId="57131E26">
      <w:pPr>
        <w:spacing w:before="156" w:beforeLines="50" w:after="156" w:afterLines="50" w:line="560" w:lineRule="exact"/>
        <w:jc w:val="center"/>
        <w:rPr>
          <w:rFonts w:hint="eastAsia" w:ascii="黑体" w:hAnsi="黑体" w:eastAsia="黑体"/>
          <w:color w:val="000000"/>
          <w:sz w:val="28"/>
          <w:szCs w:val="28"/>
        </w:rPr>
      </w:pPr>
      <w:r>
        <w:rPr>
          <w:rFonts w:hint="eastAsia" w:ascii="黑体" w:hAnsi="黑体" w:eastAsia="黑体"/>
          <w:color w:val="000000"/>
          <w:sz w:val="28"/>
          <w:szCs w:val="28"/>
        </w:rPr>
        <w:t>类别代码</w:t>
      </w:r>
      <w:r>
        <w:rPr>
          <w:rFonts w:ascii="黑体" w:hAnsi="黑体" w:eastAsia="黑体"/>
          <w:color w:val="000000"/>
          <w:sz w:val="28"/>
          <w:szCs w:val="28"/>
        </w:rPr>
        <w:t>：</w:t>
      </w:r>
      <w:r>
        <w:rPr>
          <w:rFonts w:hint="eastAsia" w:ascii="黑体" w:hAnsi="黑体" w:eastAsia="黑体"/>
          <w:color w:val="000000"/>
          <w:sz w:val="28"/>
          <w:szCs w:val="28"/>
        </w:rPr>
        <w:t>0453</w:t>
      </w:r>
    </w:p>
    <w:p w14:paraId="137886DA">
      <w:pPr>
        <w:pStyle w:val="2"/>
        <w:spacing w:before="156" w:beforeLines="50" w:after="156" w:afterLines="50" w:line="600" w:lineRule="exact"/>
        <w:ind w:firstLine="0" w:firstLineChars="0"/>
        <w:rPr>
          <w:color w:val="auto"/>
        </w:rPr>
      </w:pPr>
      <w:r>
        <w:rPr>
          <w:rFonts w:hint="eastAsia"/>
          <w:color w:val="auto"/>
        </w:rPr>
        <w:t>一、类别简介</w:t>
      </w:r>
    </w:p>
    <w:p w14:paraId="11DA140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国际中文教育</w:t>
      </w:r>
      <w:bookmarkStart w:id="0" w:name="OLE_LINK2"/>
      <w:r>
        <w:rPr>
          <w:rFonts w:hint="eastAsia" w:ascii="宋体" w:hAnsi="宋体" w:eastAsia="宋体" w:cs="宋体"/>
          <w:sz w:val="28"/>
          <w:szCs w:val="28"/>
        </w:rPr>
        <w:t>专业</w:t>
      </w:r>
      <w:bookmarkEnd w:id="0"/>
      <w:r>
        <w:rPr>
          <w:rFonts w:hint="eastAsia" w:ascii="宋体" w:hAnsi="宋体" w:eastAsia="宋体" w:cs="宋体"/>
          <w:sz w:val="28"/>
          <w:szCs w:val="28"/>
        </w:rPr>
        <w:t>植根于中华优秀传统文化，立足鲁中，面向山东，辐射全国，服务国家“一带一路”战略。在中国语言文学优势学科的孵化下，经过多年的培育，形成了师资雄厚、课程齐全、方向稳定、特色鲜明、结构合理，具有一定影响力的硕士学位点。</w:t>
      </w:r>
    </w:p>
    <w:p w14:paraId="763EA77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山东理工大学于 2022 年获批国际中文教育硕士专业学位点，2023 年开始招生。自招生以来，该学位点依托中国语言文学、国际教育、外语等学科优势，采用“知识+技能”的培养模式，培养具有国际视野和中国情怀且能在教育、文化等领域从事国际中文教育、中华文化国际传播和跨文化交际等工作的应用型、复合型、国际化人才。学生具备汉语基础知识及国际中文教育领域的基本理论和实践技能，兼备跨文化交际、汉语国际推广与文化交流传播等能力，可在国内外学校、机关、企事业单位从事汉语教师、文化交流、涉外文秘等相关工作。目前已有3名学生参加了语合中心的外派项目，分别在蒙古、泰国等国家担任对外汉语教学。</w:t>
      </w:r>
    </w:p>
    <w:p w14:paraId="5CAC0534">
      <w:pPr>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现有专任教师30人，其中教授9人、副教授10人、博士26人、研究生导师21人。近5年专任教师承担国家社科基金项目11项、省部级项目17项，发表高水平论文200余篇，出版著作12部，获省部级科研奖励4项。</w:t>
      </w:r>
      <w:r>
        <w:rPr>
          <w:rFonts w:hint="eastAsia" w:ascii="宋体" w:hAnsi="宋体" w:eastAsia="宋体" w:cs="宋体"/>
          <w:sz w:val="28"/>
          <w:szCs w:val="28"/>
        </w:rPr>
        <w:t>省级学术骨干1人，山东省签约评论家1人，山东省中国语言文学类专业教学指导委员会委员1人，山东省语言学会会员3人。已在汉语言文字学、对比语言学、对外汉语教学、齐文化研究与传播、中华学术外译等研究领域取得显著成果，产生了较大影响。</w:t>
      </w:r>
    </w:p>
    <w:p w14:paraId="4E508EE8">
      <w:pPr>
        <w:pStyle w:val="2"/>
        <w:spacing w:before="156" w:beforeLines="50" w:after="156" w:afterLines="50" w:line="600" w:lineRule="exact"/>
        <w:ind w:firstLine="0" w:firstLineChars="0"/>
        <w:rPr>
          <w:color w:val="auto"/>
        </w:rPr>
      </w:pPr>
      <w:r>
        <w:rPr>
          <w:rFonts w:hint="eastAsia"/>
          <w:color w:val="auto"/>
        </w:rPr>
        <w:t xml:space="preserve">二、培养目标 </w:t>
      </w:r>
    </w:p>
    <w:p w14:paraId="03872D2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类别造就有优良品德、宽广胸怀、崇高境界、深厚情怀、责任担当，有中文作为第二语言教育创新理论实践素养，多学科交叉融合知识结构，善于通过理论学习进行教学实践反思应用，有良好的中文教学、文化传播、跨文化协作能力和自主专业发展能力，胜任国内外国际岗位多种教学和管理任务的复合型、国际型、专业化高层次应用人才。</w:t>
      </w:r>
    </w:p>
    <w:p w14:paraId="73DC06F5">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1.深入理解习近平新时代中国特色社会主义思想，自觉践行社会主义核心价值观，具有立德树人意识；热爱国际中文教育事业，具有奉献精神和开拓意识。 </w:t>
      </w:r>
    </w:p>
    <w:p w14:paraId="5B03E461">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2.有系统扎实的中文和习得知识、较好的中华文化素养和外语水平。</w:t>
      </w:r>
    </w:p>
    <w:p w14:paraId="3F5D5559">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3.有熟练的国际中文教育技能，包括语言表达、课堂组织、教材编写应用、教育管理和评估、现代教育技术应用、教学反思和研究等能力。</w:t>
      </w:r>
    </w:p>
    <w:p w14:paraId="7AA017B0">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4.有较强的文化传播和跨文化交际能力，能适应海内外教学岗位环境。</w:t>
      </w:r>
    </w:p>
    <w:p w14:paraId="6AB9AB67">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5.具有语言文化国际推广项目的管理、组织与协调能力。</w:t>
      </w:r>
    </w:p>
    <w:p w14:paraId="6FF180FB">
      <w:pPr>
        <w:pStyle w:val="2"/>
        <w:spacing w:before="156" w:beforeLines="50" w:after="156" w:afterLines="50" w:line="600" w:lineRule="exact"/>
        <w:ind w:firstLine="0" w:firstLineChars="0"/>
        <w:rPr>
          <w:color w:val="auto"/>
        </w:rPr>
      </w:pPr>
      <w:r>
        <w:rPr>
          <w:rFonts w:hint="eastAsia"/>
          <w:color w:val="auto"/>
        </w:rPr>
        <w:t>三、研究方向</w:t>
      </w:r>
    </w:p>
    <w:p w14:paraId="1EEE12F9">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本类别设有以下3个研究方向：</w:t>
      </w:r>
    </w:p>
    <w:p w14:paraId="2E5AA29D">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1</w:t>
      </w:r>
      <w:r>
        <w:rPr>
          <w:rFonts w:hint="eastAsia" w:asciiTheme="minorEastAsia" w:hAnsiTheme="minorEastAsia" w:cstheme="minorEastAsia"/>
          <w:sz w:val="28"/>
          <w:szCs w:val="28"/>
        </w:rPr>
        <w:t>.</w:t>
      </w:r>
      <w:r>
        <w:rPr>
          <w:rFonts w:hint="eastAsia" w:asciiTheme="minorEastAsia" w:hAnsiTheme="minorEastAsia"/>
          <w:sz w:val="28"/>
          <w:szCs w:val="28"/>
        </w:rPr>
        <w:t>国际中文教育理论与实践</w:t>
      </w:r>
    </w:p>
    <w:p w14:paraId="661D37CD">
      <w:pPr>
        <w:spacing w:line="560" w:lineRule="exact"/>
        <w:ind w:firstLine="578"/>
        <w:rPr>
          <w:rFonts w:hint="eastAsia" w:asciiTheme="minorEastAsia" w:hAnsiTheme="minorEastAsia"/>
          <w:sz w:val="28"/>
          <w:szCs w:val="28"/>
        </w:rPr>
      </w:pPr>
      <w:r>
        <w:rPr>
          <w:rFonts w:asciiTheme="minorEastAsia" w:hAnsiTheme="minorEastAsia"/>
          <w:sz w:val="28"/>
          <w:szCs w:val="28"/>
        </w:rPr>
        <w:t>2</w:t>
      </w:r>
      <w:r>
        <w:rPr>
          <w:rFonts w:hint="eastAsia" w:asciiTheme="minorEastAsia" w:hAnsiTheme="minorEastAsia" w:cstheme="minorEastAsia"/>
          <w:sz w:val="28"/>
          <w:szCs w:val="28"/>
        </w:rPr>
        <w:t>.</w:t>
      </w:r>
      <w:r>
        <w:rPr>
          <w:rFonts w:hint="eastAsia" w:asciiTheme="minorEastAsia" w:hAnsiTheme="minorEastAsia"/>
          <w:sz w:val="28"/>
          <w:szCs w:val="28"/>
        </w:rPr>
        <w:t>跨文化交际</w:t>
      </w:r>
    </w:p>
    <w:p w14:paraId="09F29A5A">
      <w:pPr>
        <w:spacing w:line="560" w:lineRule="exact"/>
        <w:ind w:firstLine="578"/>
        <w:rPr>
          <w:rFonts w:hint="eastAsia" w:asciiTheme="minorEastAsia" w:hAnsiTheme="minorEastAsia"/>
          <w:sz w:val="28"/>
          <w:szCs w:val="28"/>
        </w:rPr>
      </w:pPr>
      <w:r>
        <w:rPr>
          <w:rFonts w:asciiTheme="minorEastAsia" w:hAnsiTheme="minorEastAsia"/>
          <w:sz w:val="28"/>
          <w:szCs w:val="28"/>
        </w:rPr>
        <w:t>3</w:t>
      </w:r>
      <w:r>
        <w:rPr>
          <w:rFonts w:hint="eastAsia" w:asciiTheme="minorEastAsia" w:hAnsiTheme="minorEastAsia" w:cstheme="minorEastAsia"/>
          <w:sz w:val="28"/>
          <w:szCs w:val="28"/>
        </w:rPr>
        <w:t>.</w:t>
      </w:r>
      <w:r>
        <w:rPr>
          <w:rFonts w:hint="eastAsia" w:asciiTheme="minorEastAsia" w:hAnsiTheme="minorEastAsia"/>
          <w:sz w:val="28"/>
          <w:szCs w:val="28"/>
        </w:rPr>
        <w:t>中华文化海外传播</w:t>
      </w:r>
    </w:p>
    <w:p w14:paraId="3B18313B">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详见附表1。</w:t>
      </w:r>
    </w:p>
    <w:p w14:paraId="2A2589AA">
      <w:pPr>
        <w:pStyle w:val="2"/>
        <w:spacing w:before="156" w:beforeLines="50" w:after="156" w:afterLines="50" w:line="600" w:lineRule="exact"/>
        <w:ind w:firstLine="0" w:firstLineChars="0"/>
        <w:rPr>
          <w:color w:val="auto"/>
        </w:rPr>
      </w:pPr>
      <w:r>
        <w:rPr>
          <w:rFonts w:hint="eastAsia"/>
          <w:color w:val="auto"/>
        </w:rPr>
        <w:t>四、学习年限</w:t>
      </w:r>
    </w:p>
    <w:p w14:paraId="7D1F0171">
      <w:pPr>
        <w:spacing w:line="560" w:lineRule="exact"/>
        <w:ind w:firstLine="560" w:firstLineChars="200"/>
        <w:rPr>
          <w:rFonts w:ascii="Times New Roman" w:hAnsi="Times New Roman" w:cs="Times New Roman"/>
          <w:sz w:val="28"/>
          <w:szCs w:val="28"/>
        </w:rPr>
      </w:pPr>
      <w:r>
        <w:rPr>
          <w:rFonts w:hint="eastAsia" w:ascii="宋体" w:hAnsi="宋体" w:eastAsia="宋体" w:cs="宋体"/>
          <w:sz w:val="28"/>
          <w:szCs w:val="28"/>
        </w:rPr>
        <w:t>学制3年，修业年限2-4年，学位论文撰写时间不少于1年（从开题通过之日起计算）。少数品学兼优的研究生经导师同意，</w:t>
      </w:r>
      <w:r>
        <w:rPr>
          <w:rFonts w:ascii="Times New Roman" w:hAnsi="Times New Roman" w:cs="Times New Roman"/>
          <w:sz w:val="28"/>
          <w:szCs w:val="28"/>
        </w:rPr>
        <w:t>可申请提前毕业，但学位论文撰写时间要求不变。</w:t>
      </w:r>
      <w:r>
        <w:rPr>
          <w:rFonts w:hint="eastAsia" w:ascii="Times New Roman" w:hAnsi="Times New Roman" w:cs="Times New Roman"/>
          <w:sz w:val="28"/>
          <w:szCs w:val="28"/>
        </w:rPr>
        <w:t>休学时间</w:t>
      </w:r>
      <w:r>
        <w:rPr>
          <w:rFonts w:ascii="Times New Roman" w:hAnsi="Times New Roman" w:cs="Times New Roman"/>
          <w:sz w:val="28"/>
          <w:szCs w:val="28"/>
        </w:rPr>
        <w:t>不计入学习年限。</w:t>
      </w:r>
    </w:p>
    <w:p w14:paraId="29873F38">
      <w:pPr>
        <w:pStyle w:val="2"/>
        <w:spacing w:before="156" w:beforeLines="50" w:after="156" w:afterLines="50" w:line="600" w:lineRule="exact"/>
        <w:ind w:firstLine="0" w:firstLineChars="0"/>
        <w:rPr>
          <w:color w:val="auto"/>
        </w:rPr>
      </w:pPr>
      <w:r>
        <w:rPr>
          <w:rFonts w:hint="eastAsia"/>
          <w:color w:val="auto"/>
        </w:rPr>
        <w:t>五、课程设置与学分要求</w:t>
      </w:r>
    </w:p>
    <w:p w14:paraId="449101D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课程设置以实际应用为导向，以国际汉语教师的职业需求为目标，围绕汉语教学能力、中华文化海外传播能力和跨文化交际能力的培养设置课程。</w:t>
      </w:r>
    </w:p>
    <w:p w14:paraId="0A014FC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课程教学实行学分制。课程分为必修课程和选修课程，研究生须在规定时间内至少完成43学分，其中，课程学分不低于33学分（必修课不低于18学分，选修课不低于15学分），其他培养环节不低于10学分。</w:t>
      </w:r>
    </w:p>
    <w:p w14:paraId="6F5F677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跨学科攻读学位的研究生应根据导师要求至少补修2门汉语言文学专业的本科生课程，考核合格后方可参与开题答辩，成绩不计入成绩单。</w:t>
      </w:r>
    </w:p>
    <w:p w14:paraId="3A11A4C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课程设置情况见附表2。</w:t>
      </w:r>
    </w:p>
    <w:p w14:paraId="51EAA6FA">
      <w:pPr>
        <w:pStyle w:val="2"/>
        <w:spacing w:before="156" w:beforeLines="50" w:after="156" w:afterLines="50" w:line="600" w:lineRule="exact"/>
        <w:ind w:firstLine="0" w:firstLineChars="0"/>
        <w:rPr>
          <w:color w:val="auto"/>
        </w:rPr>
      </w:pPr>
      <w:r>
        <w:rPr>
          <w:rFonts w:hint="eastAsia"/>
          <w:color w:val="auto"/>
        </w:rPr>
        <w:t>六、培养方式与培养环节</w:t>
      </w:r>
    </w:p>
    <w:p w14:paraId="3214B25E">
      <w:pPr>
        <w:snapToGrid w:val="0"/>
        <w:spacing w:before="156" w:beforeLines="50" w:after="156" w:afterLines="50" w:line="540" w:lineRule="exact"/>
        <w:ind w:firstLine="560" w:firstLineChars="200"/>
        <w:jc w:val="left"/>
        <w:rPr>
          <w:rFonts w:hint="eastAsia" w:ascii="黑体" w:hAnsi="黑体" w:eastAsia="黑体" w:cs="宋体"/>
          <w:sz w:val="28"/>
          <w:szCs w:val="28"/>
        </w:rPr>
      </w:pPr>
      <w:r>
        <w:rPr>
          <w:rFonts w:hint="eastAsia" w:ascii="黑体" w:hAnsi="黑体" w:eastAsia="黑体" w:cs="宋体"/>
          <w:sz w:val="28"/>
          <w:szCs w:val="28"/>
        </w:rPr>
        <w:t>（一）培养方式</w:t>
      </w:r>
    </w:p>
    <w:p w14:paraId="5F0B890D">
      <w:pPr>
        <w:snapToGrid w:val="0"/>
        <w:spacing w:line="54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研究生培养采用课程学习与国际中文教育相结合，国际中文教育与中华文化传播相结合，校内导师指导与校内外导师联合培养相结合的方式。校内导师不仅负责指导研究生制订培养计划，而且对研究生的思想品德、学术道德有引导、示范和监督的责任。</w:t>
      </w:r>
    </w:p>
    <w:p w14:paraId="5895ADCF">
      <w:pPr>
        <w:snapToGrid w:val="0"/>
        <w:spacing w:before="156" w:beforeLines="50" w:after="156" w:afterLines="50" w:line="540" w:lineRule="exact"/>
        <w:ind w:firstLine="560" w:firstLineChars="200"/>
        <w:jc w:val="left"/>
        <w:rPr>
          <w:rFonts w:hint="eastAsia" w:ascii="黑体" w:hAnsi="黑体" w:eastAsia="黑体" w:cs="宋体"/>
          <w:sz w:val="28"/>
          <w:szCs w:val="28"/>
        </w:rPr>
      </w:pPr>
      <w:r>
        <w:rPr>
          <w:rFonts w:hint="eastAsia" w:ascii="黑体" w:hAnsi="黑体" w:eastAsia="黑体" w:cs="宋体"/>
          <w:sz w:val="28"/>
          <w:szCs w:val="28"/>
        </w:rPr>
        <w:t>（二）培养环节</w:t>
      </w:r>
    </w:p>
    <w:p w14:paraId="0139C23C">
      <w:pPr>
        <w:snapToGrid w:val="0"/>
        <w:spacing w:line="54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研究生须严格按照培养环节要求开展学习、研究和实践，导师（指导小组）需加强对培养环节的管理和监控。</w:t>
      </w:r>
    </w:p>
    <w:p w14:paraId="1FDD17B8">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1.开题报告</w:t>
      </w:r>
    </w:p>
    <w:p w14:paraId="7FE3AFDA">
      <w:pPr>
        <w:widowControl/>
        <w:spacing w:line="540" w:lineRule="exact"/>
        <w:ind w:firstLine="641"/>
        <w:rPr>
          <w:rFonts w:hint="eastAsia" w:ascii="宋体" w:hAnsi="宋体" w:eastAsia="宋体" w:cs="宋体"/>
          <w:sz w:val="28"/>
          <w:szCs w:val="28"/>
        </w:rPr>
      </w:pPr>
      <w:r>
        <w:rPr>
          <w:rFonts w:hint="eastAsia" w:ascii="宋体" w:hAnsi="宋体" w:eastAsia="宋体" w:cs="宋体"/>
          <w:sz w:val="28"/>
          <w:szCs w:val="28"/>
        </w:rPr>
        <w:t>研究生在导师的指导下，通过文献阅读、学术调研，确定论文选题和研究内容，在</w:t>
      </w:r>
      <w:r>
        <w:rPr>
          <w:rFonts w:hint="eastAsia" w:ascii="宋体" w:hAnsi="宋体" w:eastAsia="宋体" w:cs="宋体"/>
          <w:bCs/>
          <w:sz w:val="28"/>
          <w:szCs w:val="28"/>
        </w:rPr>
        <w:t>第三学期</w:t>
      </w:r>
      <w:r>
        <w:rPr>
          <w:rFonts w:hint="eastAsia" w:ascii="宋体" w:hAnsi="宋体" w:eastAsia="宋体" w:cs="宋体"/>
          <w:sz w:val="28"/>
          <w:szCs w:val="28"/>
        </w:rPr>
        <w:t>完成开题报告，</w:t>
      </w:r>
      <w:r>
        <w:rPr>
          <w:rFonts w:hint="eastAsia" w:ascii="宋体" w:hAnsi="宋体" w:eastAsia="宋体" w:cs="宋体"/>
          <w:bCs/>
          <w:sz w:val="28"/>
          <w:szCs w:val="28"/>
        </w:rPr>
        <w:t>经导师同意后</w:t>
      </w:r>
      <w:r>
        <w:rPr>
          <w:rFonts w:hint="eastAsia" w:ascii="宋体" w:hAnsi="宋体" w:eastAsia="宋体" w:cs="宋体"/>
          <w:sz w:val="28"/>
          <w:szCs w:val="28"/>
        </w:rPr>
        <w:t>交由本研究方向的导师组织预开题。预开题通过后，由</w:t>
      </w:r>
      <w:r>
        <w:rPr>
          <w:rFonts w:hint="eastAsia" w:ascii="宋体" w:hAnsi="宋体" w:eastAsia="宋体" w:cs="宋体"/>
          <w:bCs/>
          <w:sz w:val="28"/>
          <w:szCs w:val="28"/>
        </w:rPr>
        <w:t>本类别</w:t>
      </w:r>
      <w:r>
        <w:rPr>
          <w:rFonts w:hint="eastAsia" w:ascii="宋体" w:hAnsi="宋体" w:eastAsia="宋体" w:cs="宋体"/>
          <w:sz w:val="28"/>
          <w:szCs w:val="28"/>
        </w:rPr>
        <w:t>5人及以上专家组成评审小组对研究生所做开题报告进行评审，提出修改意见，</w:t>
      </w:r>
      <w:r>
        <w:rPr>
          <w:rFonts w:hint="eastAsia"/>
          <w:sz w:val="28"/>
          <w:szCs w:val="28"/>
        </w:rPr>
        <w:t>不通过者可在进行不少于一个月的修改后</w:t>
      </w:r>
      <w:r>
        <w:rPr>
          <w:sz w:val="28"/>
          <w:szCs w:val="28"/>
        </w:rPr>
        <w:t>，</w:t>
      </w:r>
      <w:r>
        <w:rPr>
          <w:rFonts w:hint="eastAsia"/>
          <w:sz w:val="28"/>
          <w:szCs w:val="28"/>
        </w:rPr>
        <w:t>重新提交开题报告</w:t>
      </w:r>
      <w:r>
        <w:rPr>
          <w:sz w:val="28"/>
          <w:szCs w:val="28"/>
        </w:rPr>
        <w:t>，</w:t>
      </w:r>
      <w:r>
        <w:rPr>
          <w:rFonts w:hint="eastAsia"/>
          <w:sz w:val="28"/>
          <w:szCs w:val="28"/>
        </w:rPr>
        <w:t>最晚不得晚于论文提交外审前一年</w:t>
      </w:r>
      <w:r>
        <w:rPr>
          <w:sz w:val="28"/>
          <w:szCs w:val="28"/>
        </w:rPr>
        <w:t>。</w:t>
      </w:r>
      <w:r>
        <w:rPr>
          <w:rFonts w:hint="eastAsia"/>
          <w:sz w:val="28"/>
          <w:szCs w:val="28"/>
        </w:rPr>
        <w:t>重新提交开题报告仍不通过者</w:t>
      </w:r>
      <w:r>
        <w:rPr>
          <w:sz w:val="28"/>
          <w:szCs w:val="28"/>
        </w:rPr>
        <w:t>，</w:t>
      </w:r>
      <w:r>
        <w:rPr>
          <w:rFonts w:hint="eastAsia"/>
          <w:sz w:val="28"/>
          <w:szCs w:val="28"/>
        </w:rPr>
        <w:t>终止培养</w:t>
      </w:r>
      <w:r>
        <w:rPr>
          <w:sz w:val="28"/>
          <w:szCs w:val="28"/>
        </w:rPr>
        <w:t>。</w:t>
      </w:r>
      <w:r>
        <w:rPr>
          <w:rFonts w:hint="eastAsia"/>
          <w:sz w:val="28"/>
          <w:szCs w:val="28"/>
        </w:rPr>
        <w:t>开题通过后即获得</w:t>
      </w:r>
      <w:r>
        <w:rPr>
          <w:rFonts w:hint="eastAsia" w:ascii="宋体" w:hAnsi="宋体" w:eastAsia="宋体" w:cs="宋体"/>
          <w:sz w:val="28"/>
          <w:szCs w:val="28"/>
        </w:rPr>
        <w:t>1</w:t>
      </w:r>
      <w:r>
        <w:rPr>
          <w:rFonts w:hint="eastAsia"/>
          <w:sz w:val="28"/>
          <w:szCs w:val="28"/>
        </w:rPr>
        <w:t>学分。</w:t>
      </w:r>
    </w:p>
    <w:p w14:paraId="5CDE4ADF">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2.中期筛选考核</w:t>
      </w:r>
    </w:p>
    <w:p w14:paraId="56EB3B3B">
      <w:pPr>
        <w:widowControl/>
        <w:spacing w:line="540" w:lineRule="exact"/>
        <w:ind w:firstLine="641"/>
        <w:rPr>
          <w:rFonts w:hint="eastAsia" w:ascii="宋体" w:hAnsi="宋体" w:eastAsia="宋体" w:cs="宋体"/>
          <w:sz w:val="28"/>
          <w:szCs w:val="28"/>
        </w:rPr>
      </w:pPr>
      <w:r>
        <w:rPr>
          <w:rFonts w:hint="eastAsia" w:ascii="宋体" w:hAnsi="宋体" w:eastAsia="宋体" w:cs="宋体"/>
          <w:sz w:val="28"/>
          <w:szCs w:val="28"/>
        </w:rPr>
        <w:t>研究生课程学习结束后，以研究生培养方案为依据，对研究生的政治思想和道德品质、基础理论和专业知识、科研创新、实践能力及健康状况等进行综合考核。考核的目的是总结评价研究生入学以来的学习科研等情况，及时发现研究生培养过程中存在的问题，探讨解决问题的途径，明确今后努力的方向。中期筛选考核小组确定考核成绩为“不合格”的研究生，按照学校相关规定处理。中期筛选考核通过后即获得1学分。</w:t>
      </w:r>
    </w:p>
    <w:p w14:paraId="194C27B1">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3.专业实践</w:t>
      </w:r>
    </w:p>
    <w:p w14:paraId="199B824D">
      <w:pPr>
        <w:widowControl/>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专业实践原则上不少于1年，主要包括教育见习、教育实习、</w:t>
      </w:r>
      <w:r>
        <w:rPr>
          <w:rFonts w:hint="eastAsia" w:ascii="宋体" w:hAnsi="宋体" w:eastAsia="宋体" w:cs="宋体"/>
          <w:sz w:val="28"/>
          <w:szCs w:val="28"/>
        </w:rPr>
        <w:t>社会调查、案例分析、班级与课堂管理实务、文化传播与交流等实践方式。</w:t>
      </w:r>
      <w:r>
        <w:rPr>
          <w:rFonts w:hint="eastAsia" w:ascii="宋体" w:hAnsi="宋体" w:eastAsia="宋体" w:cs="宋体"/>
          <w:bCs/>
          <w:sz w:val="28"/>
          <w:szCs w:val="28"/>
        </w:rPr>
        <w:t>专业实践</w:t>
      </w:r>
      <w:r>
        <w:rPr>
          <w:rFonts w:hint="eastAsia" w:ascii="宋体" w:hAnsi="宋体" w:eastAsia="宋体" w:cs="宋体"/>
          <w:sz w:val="28"/>
          <w:szCs w:val="28"/>
        </w:rPr>
        <w:t>可采用集中实践与分阶段实践相结合的方式，按当年公布的实践计划执行。研究生可以志愿者身份赴海外顶岗实习，在孔子学院、国外中小学等机构从事汉语教学和文化传播工作；或在国内各类学校及教育机构进行教学实习。研究生在</w:t>
      </w:r>
      <w:r>
        <w:rPr>
          <w:rFonts w:hint="eastAsia" w:ascii="宋体" w:hAnsi="宋体" w:eastAsia="宋体" w:cs="宋体"/>
          <w:bCs/>
          <w:sz w:val="28"/>
          <w:szCs w:val="28"/>
        </w:rPr>
        <w:t>专业实践</w:t>
      </w:r>
      <w:r>
        <w:rPr>
          <w:rFonts w:hint="eastAsia" w:ascii="宋体" w:hAnsi="宋体" w:eastAsia="宋体" w:cs="宋体"/>
          <w:sz w:val="28"/>
          <w:szCs w:val="28"/>
        </w:rPr>
        <w:t>结束后，应提交实践总结报告。</w:t>
      </w:r>
      <w:r>
        <w:rPr>
          <w:rFonts w:hint="eastAsia" w:ascii="宋体" w:hAnsi="宋体" w:eastAsia="宋体" w:cs="宋体"/>
          <w:bCs/>
          <w:sz w:val="28"/>
          <w:szCs w:val="28"/>
        </w:rPr>
        <w:t>专业</w:t>
      </w:r>
      <w:r>
        <w:rPr>
          <w:rFonts w:hint="eastAsia" w:ascii="宋体" w:hAnsi="宋体" w:eastAsia="宋体" w:cs="宋体"/>
          <w:sz w:val="28"/>
          <w:szCs w:val="28"/>
        </w:rPr>
        <w:t>实践考核由实习单位、学院实践教学指导考核小组共同组织实施。专业实践考核通过后即获得6学分。</w:t>
      </w:r>
    </w:p>
    <w:p w14:paraId="7DE28502">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4.创新创业</w:t>
      </w:r>
    </w:p>
    <w:p w14:paraId="7615910A">
      <w:pPr>
        <w:spacing w:line="560" w:lineRule="exact"/>
        <w:ind w:firstLine="560" w:firstLineChars="200"/>
        <w:rPr>
          <w:rFonts w:hint="eastAsia" w:ascii="宋体" w:hAnsi="宋体" w:eastAsia="宋体" w:cs="宋体"/>
          <w:sz w:val="28"/>
          <w:szCs w:val="28"/>
        </w:rPr>
      </w:pPr>
      <w:bookmarkStart w:id="1" w:name="OLE_LINK4"/>
      <w:r>
        <w:rPr>
          <w:rFonts w:hint="eastAsia" w:ascii="宋体" w:hAnsi="宋体" w:eastAsia="宋体" w:cs="宋体"/>
          <w:sz w:val="28"/>
          <w:szCs w:val="28"/>
        </w:rPr>
        <w:t>研究生</w:t>
      </w:r>
      <w:r>
        <w:rPr>
          <w:rFonts w:hint="eastAsia" w:asciiTheme="minorEastAsia" w:hAnsiTheme="minorEastAsia"/>
          <w:bCs/>
          <w:sz w:val="28"/>
          <w:szCs w:val="28"/>
        </w:rPr>
        <w:t>完成下列4项中的</w:t>
      </w:r>
      <w:r>
        <w:rPr>
          <w:rFonts w:asciiTheme="minorEastAsia" w:hAnsiTheme="minorEastAsia"/>
          <w:bCs/>
          <w:sz w:val="28"/>
          <w:szCs w:val="28"/>
        </w:rPr>
        <w:t>2</w:t>
      </w:r>
      <w:r>
        <w:rPr>
          <w:rFonts w:hint="eastAsia" w:asciiTheme="minorEastAsia" w:hAnsiTheme="minorEastAsia"/>
          <w:bCs/>
          <w:sz w:val="28"/>
          <w:szCs w:val="28"/>
        </w:rPr>
        <w:t>项，即获得创新创业</w:t>
      </w:r>
      <w:r>
        <w:rPr>
          <w:rFonts w:asciiTheme="minorEastAsia" w:hAnsiTheme="minorEastAsia"/>
          <w:bCs/>
          <w:sz w:val="28"/>
          <w:szCs w:val="28"/>
        </w:rPr>
        <w:t>2</w:t>
      </w:r>
      <w:r>
        <w:rPr>
          <w:rFonts w:hint="eastAsia" w:asciiTheme="minorEastAsia" w:hAnsiTheme="minorEastAsia"/>
          <w:bCs/>
          <w:sz w:val="28"/>
          <w:szCs w:val="28"/>
        </w:rPr>
        <w:t>学分</w:t>
      </w:r>
      <w:r>
        <w:rPr>
          <w:rFonts w:hint="eastAsia" w:ascii="宋体" w:hAnsi="宋体" w:eastAsia="宋体" w:cs="宋体"/>
          <w:sz w:val="28"/>
          <w:szCs w:val="28"/>
        </w:rPr>
        <w:t>：</w:t>
      </w:r>
    </w:p>
    <w:p w14:paraId="346A1B74">
      <w:pPr>
        <w:widowControl/>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（1）进行3个月的出国访学研修、汉语教学，或学术交流；</w:t>
      </w:r>
    </w:p>
    <w:p w14:paraId="65ABFD7E">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（2）参加学术会议并宣读论文，或做公开学术报告2次；</w:t>
      </w:r>
    </w:p>
    <w:p w14:paraId="1228A82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（3）参加省级以上的专业比赛、创意设计、创新创业竞赛等；</w:t>
      </w:r>
    </w:p>
    <w:p w14:paraId="3CC706A1">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（4）参加6次以上与本学科相关的学术/行业报告，并提交总结。</w:t>
      </w:r>
    </w:p>
    <w:p w14:paraId="3A562601">
      <w:pPr>
        <w:spacing w:before="156" w:beforeLines="50" w:after="156" w:afterLines="50"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创新创业活动由导师写出考核评语，学院审核，研究生考核合格即获得相应学分。</w:t>
      </w:r>
    </w:p>
    <w:bookmarkEnd w:id="1"/>
    <w:p w14:paraId="15FCD433">
      <w:pPr>
        <w:spacing w:before="156" w:beforeLines="50" w:after="156" w:afterLines="50" w:line="600" w:lineRule="exact"/>
        <w:rPr>
          <w:rFonts w:hint="eastAsia" w:ascii="黑体" w:hAnsi="黑体" w:eastAsia="黑体"/>
          <w:sz w:val="28"/>
          <w:szCs w:val="28"/>
        </w:rPr>
      </w:pPr>
      <w:r>
        <w:rPr>
          <w:rFonts w:hint="eastAsia" w:ascii="黑体" w:hAnsi="黑体" w:eastAsia="黑体"/>
          <w:sz w:val="28"/>
          <w:szCs w:val="28"/>
        </w:rPr>
        <w:t>七、学位论文</w:t>
      </w:r>
    </w:p>
    <w:p w14:paraId="1F656838">
      <w:pPr>
        <w:widowControl/>
        <w:spacing w:line="560" w:lineRule="exact"/>
        <w:ind w:firstLine="640"/>
        <w:rPr>
          <w:rFonts w:hint="eastAsia" w:ascii="宋体" w:hAnsi="宋体" w:eastAsia="宋体" w:cs="宋体"/>
          <w:sz w:val="28"/>
          <w:szCs w:val="28"/>
        </w:rPr>
      </w:pPr>
      <w:r>
        <w:rPr>
          <w:rFonts w:hint="eastAsia" w:ascii="宋体" w:hAnsi="宋体" w:eastAsia="宋体" w:cs="宋体"/>
          <w:sz w:val="28"/>
          <w:szCs w:val="28"/>
        </w:rPr>
        <w:t>学位论文的要求按照《山东理工大学关于研究生学位论文工作的有关规定》《山东理工大学硕士博士学位授予工作实施细则》等相关文件执行。</w:t>
      </w:r>
    </w:p>
    <w:p w14:paraId="105BEEF5">
      <w:pPr>
        <w:pStyle w:val="2"/>
        <w:spacing w:before="156" w:beforeLines="50" w:after="156" w:afterLines="50" w:line="600" w:lineRule="exact"/>
        <w:ind w:firstLine="0" w:firstLineChars="0"/>
        <w:rPr>
          <w:color w:val="auto"/>
        </w:rPr>
      </w:pPr>
      <w:r>
        <w:rPr>
          <w:rFonts w:hint="eastAsia"/>
          <w:color w:val="auto"/>
        </w:rPr>
        <w:t>八、</w:t>
      </w:r>
      <w:r>
        <w:rPr>
          <w:color w:val="auto"/>
        </w:rPr>
        <w:t>毕业与学位要求</w:t>
      </w:r>
    </w:p>
    <w:p w14:paraId="31EAF2D7">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满足毕业要求可获得毕业证书；在获得毕业证书的基础上，如满足学位授予标准，可授予学位证书。</w:t>
      </w:r>
    </w:p>
    <w:p w14:paraId="1D72E0AC">
      <w:pPr>
        <w:spacing w:line="560" w:lineRule="exact"/>
        <w:ind w:firstLine="560" w:firstLineChars="200"/>
        <w:rPr>
          <w:rFonts w:hint="eastAsia" w:ascii="宋体" w:hAnsi="宋体" w:eastAsia="宋体" w:cs="宋体"/>
          <w:sz w:val="28"/>
          <w:szCs w:val="28"/>
        </w:rPr>
      </w:pPr>
    </w:p>
    <w:p w14:paraId="5B21F3A9">
      <w:pPr>
        <w:spacing w:before="156" w:beforeLines="50" w:after="156" w:afterLines="50" w:line="540" w:lineRule="exact"/>
        <w:ind w:firstLine="550"/>
        <w:rPr>
          <w:rFonts w:hint="eastAsia" w:ascii="黑体" w:hAnsi="黑体" w:eastAsia="黑体" w:cs="宋体"/>
          <w:sz w:val="28"/>
          <w:szCs w:val="28"/>
          <w:highlight w:val="yellow"/>
        </w:rPr>
      </w:pPr>
      <w:r>
        <w:rPr>
          <w:rFonts w:hint="eastAsia" w:ascii="黑体" w:hAnsi="黑体" w:eastAsia="黑体" w:cs="宋体"/>
          <w:sz w:val="28"/>
          <w:szCs w:val="28"/>
        </w:rPr>
        <w:t>（一）毕业要求</w:t>
      </w:r>
    </w:p>
    <w:p w14:paraId="408D77AE">
      <w:pPr>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1.热爱祖国，拥护中国共产党的领导，具有社会责任感和历史使命感，维护国家和人民的根本利益，遵纪守法，身心健康。</w:t>
      </w:r>
    </w:p>
    <w:p w14:paraId="0E352D86">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2.具有良好的品德修养和学术道德，实事求是、勇于创新。</w:t>
      </w:r>
    </w:p>
    <w:p w14:paraId="292022F5">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3.修读完培养方案的规定课程和其他培养环节，成绩考核合格。</w:t>
      </w:r>
    </w:p>
    <w:p w14:paraId="50E9CA19">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4.完成论文答辩，成绩合格。</w:t>
      </w:r>
    </w:p>
    <w:p w14:paraId="33FB0AA8">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5.符合学校有关规定的其他要求。</w:t>
      </w:r>
    </w:p>
    <w:p w14:paraId="40D4A640">
      <w:pPr>
        <w:pStyle w:val="5"/>
        <w:spacing w:before="156" w:beforeLines="50" w:after="156" w:afterLines="50" w:line="540" w:lineRule="exact"/>
        <w:ind w:firstLine="560" w:firstLineChars="200"/>
        <w:rPr>
          <w:rFonts w:hint="eastAsia" w:ascii="黑体" w:hAnsi="黑体" w:eastAsia="黑体" w:cstheme="minorBidi"/>
          <w:sz w:val="28"/>
          <w:szCs w:val="28"/>
        </w:rPr>
      </w:pPr>
      <w:r>
        <w:rPr>
          <w:rFonts w:hint="eastAsia" w:ascii="黑体" w:hAnsi="黑体" w:eastAsia="黑体" w:cstheme="minorBidi"/>
          <w:sz w:val="28"/>
          <w:szCs w:val="28"/>
        </w:rPr>
        <w:t>（二）学位要求</w:t>
      </w:r>
    </w:p>
    <w:p w14:paraId="38FAA936">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学位要求严格执行《中华人民共和国学位条例》《</w:t>
      </w:r>
      <w:r>
        <w:rPr>
          <w:rFonts w:hint="eastAsia" w:eastAsia="宋体" w:asciiTheme="minorEastAsia" w:hAnsiTheme="minorEastAsia"/>
          <w:sz w:val="28"/>
          <w:szCs w:val="28"/>
        </w:rPr>
        <w:t>山东理工大学硕士博士学位授予工作实施细则</w:t>
      </w:r>
      <w:r>
        <w:rPr>
          <w:rFonts w:hint="eastAsia" w:asciiTheme="minorEastAsia" w:hAnsiTheme="minorEastAsia"/>
          <w:sz w:val="28"/>
          <w:szCs w:val="28"/>
        </w:rPr>
        <w:t>》《山东理工大学研究生申请学位学术创新性要求的规定》以及文学与新闻传播学院申请学位学术创新性要求的有关规定。</w:t>
      </w:r>
    </w:p>
    <w:p w14:paraId="033A4CCB">
      <w:pPr>
        <w:spacing w:line="560" w:lineRule="exact"/>
        <w:ind w:firstLine="552"/>
        <w:rPr>
          <w:rFonts w:hint="eastAsia" w:asciiTheme="minorEastAsia" w:hAnsiTheme="minorEastAsia"/>
          <w:color w:val="0000FF"/>
          <w:sz w:val="28"/>
          <w:szCs w:val="28"/>
        </w:rPr>
        <w:sectPr>
          <w:pgSz w:w="11906" w:h="16838"/>
          <w:pgMar w:top="1440" w:right="1797" w:bottom="1440" w:left="1797" w:header="851" w:footer="992" w:gutter="0"/>
          <w:cols w:space="425" w:num="1"/>
          <w:docGrid w:type="linesAndChars" w:linePitch="312" w:charSpace="0"/>
        </w:sectPr>
      </w:pPr>
    </w:p>
    <w:p w14:paraId="6EA0C8DB">
      <w:pPr>
        <w:pStyle w:val="5"/>
        <w:spacing w:after="156" w:afterLines="50"/>
        <w:ind w:firstLine="357"/>
        <w:rPr>
          <w:rFonts w:hint="eastAsia" w:ascii="黑体" w:hAnsi="黑体" w:eastAsia="黑体"/>
          <w:sz w:val="28"/>
          <w:szCs w:val="28"/>
        </w:rPr>
      </w:pPr>
      <w:r>
        <w:rPr>
          <w:rFonts w:ascii="黑体" w:hAnsi="黑体" w:eastAsia="黑体"/>
          <w:sz w:val="28"/>
          <w:szCs w:val="28"/>
        </w:rPr>
        <w:t>附表1：研究方向简介</w:t>
      </w:r>
    </w:p>
    <w:tbl>
      <w:tblPr>
        <w:tblStyle w:val="12"/>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687"/>
        <w:gridCol w:w="7800"/>
        <w:gridCol w:w="4095"/>
      </w:tblGrid>
      <w:tr w14:paraId="5B91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294673D8">
            <w:pPr>
              <w:jc w:val="center"/>
              <w:rPr>
                <w:rFonts w:hint="eastAsia" w:ascii="宋体" w:hAnsi="宋体" w:eastAsia="宋体" w:cs="宋体"/>
                <w:b/>
                <w:sz w:val="18"/>
                <w:szCs w:val="18"/>
              </w:rPr>
            </w:pPr>
            <w:r>
              <w:rPr>
                <w:rFonts w:hint="eastAsia" w:ascii="宋体" w:hAnsi="宋体" w:eastAsia="宋体" w:cs="宋体"/>
                <w:b/>
                <w:sz w:val="18"/>
                <w:szCs w:val="18"/>
              </w:rPr>
              <w:t>类  别</w:t>
            </w:r>
          </w:p>
        </w:tc>
        <w:tc>
          <w:tcPr>
            <w:tcW w:w="7800" w:type="dxa"/>
            <w:vAlign w:val="center"/>
          </w:tcPr>
          <w:p w14:paraId="0ED700CF">
            <w:pPr>
              <w:jc w:val="center"/>
              <w:rPr>
                <w:rFonts w:hint="eastAsia" w:ascii="宋体" w:hAnsi="宋体" w:eastAsia="宋体" w:cs="宋体"/>
                <w:b/>
                <w:sz w:val="18"/>
                <w:szCs w:val="18"/>
              </w:rPr>
            </w:pPr>
            <w:r>
              <w:rPr>
                <w:rFonts w:hint="eastAsia" w:ascii="宋体" w:hAnsi="宋体" w:eastAsia="宋体" w:cs="宋体"/>
                <w:b/>
                <w:sz w:val="18"/>
                <w:szCs w:val="18"/>
              </w:rPr>
              <w:t>培养目标</w:t>
            </w:r>
          </w:p>
        </w:tc>
        <w:tc>
          <w:tcPr>
            <w:tcW w:w="4095" w:type="dxa"/>
            <w:vAlign w:val="center"/>
          </w:tcPr>
          <w:p w14:paraId="6946C8C8">
            <w:pPr>
              <w:jc w:val="center"/>
              <w:rPr>
                <w:rFonts w:hint="eastAsia" w:ascii="宋体" w:hAnsi="宋体" w:eastAsia="宋体" w:cs="宋体"/>
                <w:b/>
                <w:sz w:val="18"/>
                <w:szCs w:val="18"/>
              </w:rPr>
            </w:pPr>
            <w:r>
              <w:rPr>
                <w:rFonts w:hint="eastAsia" w:ascii="宋体" w:hAnsi="宋体" w:eastAsia="宋体" w:cs="宋体"/>
                <w:b/>
                <w:sz w:val="18"/>
                <w:szCs w:val="18"/>
              </w:rPr>
              <w:t>支撑课程</w:t>
            </w:r>
          </w:p>
        </w:tc>
      </w:tr>
      <w:tr w14:paraId="03EF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7BE93432">
            <w:pPr>
              <w:spacing w:line="380" w:lineRule="exact"/>
              <w:jc w:val="center"/>
              <w:rPr>
                <w:rFonts w:hint="eastAsia" w:ascii="宋体" w:hAnsi="宋体" w:eastAsia="宋体" w:cs="宋体"/>
                <w:b/>
                <w:sz w:val="18"/>
                <w:szCs w:val="18"/>
              </w:rPr>
            </w:pPr>
            <w:r>
              <w:rPr>
                <w:rFonts w:hint="eastAsia" w:ascii="宋体" w:hAnsi="宋体" w:eastAsia="宋体" w:cs="宋体"/>
                <w:b/>
                <w:sz w:val="18"/>
                <w:szCs w:val="18"/>
              </w:rPr>
              <w:t>综合素质</w:t>
            </w:r>
          </w:p>
        </w:tc>
        <w:tc>
          <w:tcPr>
            <w:tcW w:w="7800" w:type="dxa"/>
            <w:vAlign w:val="center"/>
          </w:tcPr>
          <w:p w14:paraId="3C845A93">
            <w:pPr>
              <w:spacing w:line="400" w:lineRule="exact"/>
              <w:jc w:val="left"/>
              <w:rPr>
                <w:rFonts w:hint="eastAsia" w:ascii="宋体" w:hAnsi="宋体" w:eastAsia="宋体" w:cs="宋体"/>
                <w:b/>
                <w:sz w:val="18"/>
                <w:szCs w:val="18"/>
              </w:rPr>
            </w:pPr>
            <w:r>
              <w:rPr>
                <w:rFonts w:hint="eastAsia" w:ascii="宋体" w:hAnsi="宋体" w:eastAsia="宋体" w:cs="宋体"/>
                <w:sz w:val="18"/>
                <w:szCs w:val="18"/>
              </w:rPr>
              <w:t>掌握马克思主义基本原理和国际中文教育的基本理论和方法，了解语言学、语言教学、文化学、传播学、心理学、社会学等人文社会科学的基本知识和基本理论。具有开阔的视野、科学严谨的态度，良好的学术素养和学术道德。</w:t>
            </w:r>
          </w:p>
        </w:tc>
        <w:tc>
          <w:tcPr>
            <w:tcW w:w="4095" w:type="dxa"/>
            <w:vAlign w:val="center"/>
          </w:tcPr>
          <w:p w14:paraId="3C938F58">
            <w:pPr>
              <w:spacing w:line="400" w:lineRule="exact"/>
              <w:rPr>
                <w:rFonts w:hint="eastAsia" w:ascii="宋体" w:hAnsi="宋体" w:eastAsia="宋体" w:cs="宋体"/>
                <w:b/>
                <w:sz w:val="18"/>
                <w:szCs w:val="18"/>
              </w:rPr>
            </w:pPr>
            <w:r>
              <w:rPr>
                <w:rFonts w:hint="eastAsia" w:ascii="宋体" w:hAnsi="宋体" w:eastAsia="宋体" w:cs="宋体"/>
                <w:sz w:val="18"/>
                <w:szCs w:val="18"/>
              </w:rPr>
              <w:t>新时代中国特色社会主义理论与实践、马克思主义与社会科学方法论（人文）、研究生英语</w:t>
            </w:r>
          </w:p>
        </w:tc>
      </w:tr>
      <w:tr w14:paraId="6F7B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045C6C3E">
            <w:pPr>
              <w:spacing w:line="380" w:lineRule="exact"/>
              <w:jc w:val="center"/>
              <w:rPr>
                <w:rFonts w:hint="eastAsia" w:ascii="宋体" w:hAnsi="宋体" w:eastAsia="宋体" w:cs="宋体"/>
                <w:b/>
                <w:sz w:val="18"/>
                <w:szCs w:val="18"/>
              </w:rPr>
            </w:pPr>
            <w:r>
              <w:rPr>
                <w:rFonts w:hint="eastAsia" w:ascii="宋体" w:hAnsi="宋体" w:eastAsia="宋体" w:cs="宋体"/>
                <w:b/>
                <w:sz w:val="18"/>
                <w:szCs w:val="18"/>
              </w:rPr>
              <w:t>综合能力</w:t>
            </w:r>
          </w:p>
        </w:tc>
        <w:tc>
          <w:tcPr>
            <w:tcW w:w="7800" w:type="dxa"/>
            <w:vAlign w:val="center"/>
          </w:tcPr>
          <w:p w14:paraId="68B14144">
            <w:pPr>
              <w:spacing w:line="400" w:lineRule="exact"/>
              <w:jc w:val="left"/>
              <w:rPr>
                <w:rFonts w:hint="eastAsia" w:ascii="宋体" w:hAnsi="宋体" w:eastAsia="宋体" w:cs="宋体"/>
                <w:sz w:val="18"/>
                <w:szCs w:val="18"/>
              </w:rPr>
            </w:pPr>
            <w:r>
              <w:rPr>
                <w:rFonts w:hint="eastAsia" w:ascii="宋体" w:hAnsi="宋体" w:eastAsia="宋体" w:cs="宋体"/>
                <w:sz w:val="18"/>
                <w:szCs w:val="18"/>
              </w:rPr>
              <w:t>掌握一门外语，能熟练阅读本类别外文文献和相关资料，具有良好的写作能力和听说能力；掌握专业领域研究所需的文献检索方法；具有从事汉语作为第二语言教学工作的能力和良好的文化海外传播、跨文化交际能力。</w:t>
            </w:r>
          </w:p>
        </w:tc>
        <w:tc>
          <w:tcPr>
            <w:tcW w:w="4095" w:type="dxa"/>
            <w:vAlign w:val="center"/>
          </w:tcPr>
          <w:p w14:paraId="7321B720">
            <w:pPr>
              <w:spacing w:line="400" w:lineRule="exact"/>
              <w:jc w:val="left"/>
              <w:rPr>
                <w:rFonts w:hint="eastAsia" w:ascii="宋体" w:hAnsi="宋体" w:eastAsia="宋体" w:cs="宋体"/>
                <w:sz w:val="18"/>
                <w:szCs w:val="18"/>
              </w:rPr>
            </w:pPr>
            <w:r>
              <w:rPr>
                <w:rFonts w:hint="eastAsia" w:ascii="宋体" w:hAnsi="宋体" w:eastAsia="宋体" w:cs="宋体"/>
                <w:sz w:val="18"/>
                <w:szCs w:val="18"/>
              </w:rPr>
              <w:t>汉语作为第二语言教学、第二语言习得、中华文化与传播、跨文化交际、汉语语言要素教学</w:t>
            </w:r>
          </w:p>
        </w:tc>
      </w:tr>
      <w:tr w14:paraId="4B10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695" w:type="dxa"/>
            <w:vMerge w:val="restart"/>
            <w:tcBorders>
              <w:right w:val="single" w:color="auto" w:sz="4" w:space="0"/>
            </w:tcBorders>
            <w:vAlign w:val="center"/>
          </w:tcPr>
          <w:p w14:paraId="64DDC16B">
            <w:pPr>
              <w:spacing w:line="380" w:lineRule="exact"/>
              <w:jc w:val="center"/>
              <w:rPr>
                <w:rFonts w:hint="eastAsia" w:ascii="宋体" w:hAnsi="宋体" w:eastAsia="宋体" w:cs="宋体"/>
                <w:sz w:val="18"/>
                <w:szCs w:val="18"/>
              </w:rPr>
            </w:pPr>
            <w:r>
              <w:rPr>
                <w:rFonts w:hint="eastAsia" w:ascii="宋体" w:hAnsi="宋体" w:eastAsia="宋体" w:cs="宋体"/>
                <w:b/>
                <w:sz w:val="18"/>
                <w:szCs w:val="18"/>
              </w:rPr>
              <w:t>研究方向</w:t>
            </w:r>
          </w:p>
        </w:tc>
        <w:tc>
          <w:tcPr>
            <w:tcW w:w="1687" w:type="dxa"/>
            <w:tcBorders>
              <w:top w:val="single" w:color="auto" w:sz="4" w:space="0"/>
              <w:left w:val="single" w:color="auto" w:sz="4" w:space="0"/>
              <w:bottom w:val="single" w:color="auto" w:sz="4" w:space="0"/>
              <w:right w:val="single" w:color="auto" w:sz="4" w:space="0"/>
            </w:tcBorders>
            <w:vAlign w:val="center"/>
          </w:tcPr>
          <w:p w14:paraId="2A52034F">
            <w:pPr>
              <w:jc w:val="center"/>
              <w:rPr>
                <w:rFonts w:hint="eastAsia" w:ascii="宋体" w:hAnsi="宋体" w:eastAsia="宋体" w:cs="宋体"/>
                <w:sz w:val="18"/>
                <w:szCs w:val="18"/>
              </w:rPr>
            </w:pPr>
            <w:r>
              <w:rPr>
                <w:rFonts w:hint="eastAsia" w:ascii="宋体" w:hAnsi="宋体" w:eastAsia="宋体" w:cs="宋体"/>
                <w:sz w:val="18"/>
                <w:szCs w:val="18"/>
              </w:rPr>
              <w:t>国际中文教育</w:t>
            </w:r>
          </w:p>
          <w:p w14:paraId="2755B495">
            <w:pPr>
              <w:jc w:val="center"/>
              <w:rPr>
                <w:rFonts w:hint="eastAsia" w:ascii="宋体" w:hAnsi="宋体" w:eastAsia="宋体" w:cs="宋体"/>
                <w:sz w:val="18"/>
                <w:szCs w:val="18"/>
              </w:rPr>
            </w:pPr>
            <w:r>
              <w:rPr>
                <w:rFonts w:hint="eastAsia" w:ascii="宋体" w:hAnsi="宋体" w:eastAsia="宋体" w:cs="宋体"/>
                <w:sz w:val="18"/>
                <w:szCs w:val="18"/>
              </w:rPr>
              <w:t>理论与实践</w:t>
            </w:r>
          </w:p>
        </w:tc>
        <w:tc>
          <w:tcPr>
            <w:tcW w:w="7800" w:type="dxa"/>
            <w:tcBorders>
              <w:top w:val="single" w:color="auto" w:sz="4" w:space="0"/>
              <w:left w:val="single" w:color="auto" w:sz="4" w:space="0"/>
              <w:bottom w:val="single" w:color="auto" w:sz="4" w:space="0"/>
              <w:right w:val="single" w:color="auto" w:sz="4" w:space="0"/>
            </w:tcBorders>
            <w:vAlign w:val="center"/>
          </w:tcPr>
          <w:p w14:paraId="1DFD8B87">
            <w:pPr>
              <w:pStyle w:val="4"/>
              <w:spacing w:line="400" w:lineRule="exact"/>
              <w:rPr>
                <w:rFonts w:hint="eastAsia" w:ascii="宋体" w:hAnsi="宋体" w:eastAsia="宋体" w:cs="宋体"/>
                <w:sz w:val="18"/>
                <w:szCs w:val="18"/>
              </w:rPr>
            </w:pPr>
            <w:r>
              <w:rPr>
                <w:rFonts w:hint="eastAsia" w:ascii="宋体" w:hAnsi="宋体" w:eastAsia="宋体" w:cs="宋体"/>
                <w:sz w:val="18"/>
                <w:szCs w:val="18"/>
              </w:rPr>
              <w:t>该方向培养的毕业生具有较高的汉语和外语素养，掌握汉语作为第二语言教学的基本技能，了解国际中文教育理论的内涵，具备运用汉外双语进行国际中文教育的基本素养和技能，既能够从理论高度审视国际中文教育，又能够立足实际从事对外汉语教学。</w:t>
            </w:r>
          </w:p>
        </w:tc>
        <w:tc>
          <w:tcPr>
            <w:tcW w:w="4095" w:type="dxa"/>
            <w:tcBorders>
              <w:left w:val="single" w:color="auto" w:sz="4" w:space="0"/>
            </w:tcBorders>
            <w:vAlign w:val="center"/>
          </w:tcPr>
          <w:p w14:paraId="22DE73E4">
            <w:pPr>
              <w:spacing w:line="400" w:lineRule="exact"/>
              <w:jc w:val="left"/>
              <w:rPr>
                <w:rFonts w:hint="eastAsia" w:ascii="宋体" w:hAnsi="宋体" w:eastAsia="宋体" w:cs="宋体"/>
                <w:sz w:val="18"/>
                <w:szCs w:val="18"/>
              </w:rPr>
            </w:pPr>
            <w:r>
              <w:rPr>
                <w:rFonts w:hint="eastAsia" w:ascii="宋体" w:hAnsi="宋体" w:eastAsia="宋体" w:cs="宋体"/>
                <w:sz w:val="18"/>
                <w:szCs w:val="18"/>
              </w:rPr>
              <w:t>汉外语言对比、汉语作为第二语言教学、教学资源与现代语言教育技术、教学设计与课堂管理、偏误分析、课堂观察与实践、国外汉语课堂教学案例</w:t>
            </w:r>
          </w:p>
        </w:tc>
      </w:tr>
      <w:tr w14:paraId="0C84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jc w:val="center"/>
        </w:trPr>
        <w:tc>
          <w:tcPr>
            <w:tcW w:w="695" w:type="dxa"/>
            <w:vMerge w:val="continue"/>
            <w:tcBorders>
              <w:right w:val="single" w:color="auto" w:sz="4" w:space="0"/>
            </w:tcBorders>
            <w:vAlign w:val="center"/>
          </w:tcPr>
          <w:p w14:paraId="59EFE401">
            <w:pPr>
              <w:spacing w:line="380" w:lineRule="exact"/>
              <w:jc w:val="center"/>
              <w:rPr>
                <w:rFonts w:hint="eastAsia" w:ascii="宋体" w:hAnsi="宋体" w:eastAsia="宋体" w:cs="宋体"/>
                <w:sz w:val="18"/>
                <w:szCs w:val="18"/>
              </w:rPr>
            </w:pPr>
          </w:p>
        </w:tc>
        <w:tc>
          <w:tcPr>
            <w:tcW w:w="1687" w:type="dxa"/>
            <w:tcBorders>
              <w:top w:val="single" w:color="auto" w:sz="4" w:space="0"/>
              <w:left w:val="single" w:color="auto" w:sz="4" w:space="0"/>
              <w:bottom w:val="single" w:color="auto" w:sz="4" w:space="0"/>
              <w:right w:val="single" w:color="auto" w:sz="4" w:space="0"/>
            </w:tcBorders>
            <w:vAlign w:val="center"/>
          </w:tcPr>
          <w:p w14:paraId="630AE86E">
            <w:pPr>
              <w:jc w:val="center"/>
              <w:rPr>
                <w:rFonts w:hint="eastAsia" w:ascii="宋体" w:hAnsi="宋体" w:eastAsia="宋体" w:cs="宋体"/>
                <w:sz w:val="18"/>
                <w:szCs w:val="18"/>
              </w:rPr>
            </w:pPr>
            <w:r>
              <w:rPr>
                <w:rFonts w:hint="eastAsia" w:ascii="宋体" w:hAnsi="宋体" w:eastAsia="宋体" w:cs="宋体"/>
                <w:sz w:val="18"/>
                <w:szCs w:val="18"/>
              </w:rPr>
              <w:t>跨文化交际</w:t>
            </w:r>
          </w:p>
        </w:tc>
        <w:tc>
          <w:tcPr>
            <w:tcW w:w="7800" w:type="dxa"/>
            <w:tcBorders>
              <w:top w:val="single" w:color="auto" w:sz="4" w:space="0"/>
              <w:left w:val="single" w:color="auto" w:sz="4" w:space="0"/>
              <w:bottom w:val="single" w:color="auto" w:sz="4" w:space="0"/>
              <w:right w:val="single" w:color="auto" w:sz="4" w:space="0"/>
            </w:tcBorders>
            <w:vAlign w:val="center"/>
          </w:tcPr>
          <w:p w14:paraId="3483BDA5">
            <w:pPr>
              <w:spacing w:line="400" w:lineRule="exact"/>
              <w:rPr>
                <w:rFonts w:hint="eastAsia" w:ascii="宋体" w:hAnsi="宋体" w:eastAsia="宋体" w:cs="宋体"/>
                <w:sz w:val="18"/>
                <w:szCs w:val="18"/>
              </w:rPr>
            </w:pPr>
            <w:r>
              <w:rPr>
                <w:rFonts w:hint="eastAsia" w:ascii="宋体" w:hAnsi="宋体" w:eastAsia="宋体" w:cs="宋体"/>
                <w:sz w:val="18"/>
                <w:szCs w:val="18"/>
              </w:rPr>
              <w:t>该方向构建“双轨”制人才培养模式，培养的毕业生既熟悉海外特定地区经济、文化、教育、法律等知识，又具有扎实的语言理论、汉语和英语语言基础，能推进专业知识与语言教学的深度融合，实现“专业+语言”的复合对接，是拥有较高的人文综合素养且全面了解中外历史文化的跨文化交际人才。</w:t>
            </w:r>
          </w:p>
        </w:tc>
        <w:tc>
          <w:tcPr>
            <w:tcW w:w="4095" w:type="dxa"/>
            <w:tcBorders>
              <w:left w:val="single" w:color="auto" w:sz="4" w:space="0"/>
            </w:tcBorders>
            <w:vAlign w:val="center"/>
          </w:tcPr>
          <w:p w14:paraId="3D0F3C2E">
            <w:pPr>
              <w:spacing w:line="400" w:lineRule="exact"/>
              <w:jc w:val="left"/>
              <w:rPr>
                <w:rFonts w:hint="eastAsia" w:ascii="宋体" w:hAnsi="宋体" w:eastAsia="宋体" w:cs="宋体"/>
                <w:sz w:val="18"/>
                <w:szCs w:val="18"/>
              </w:rPr>
            </w:pPr>
            <w:r>
              <w:rPr>
                <w:rFonts w:hint="eastAsia" w:ascii="宋体" w:hAnsi="宋体" w:eastAsia="宋体" w:cs="宋体"/>
                <w:sz w:val="18"/>
                <w:szCs w:val="18"/>
              </w:rPr>
              <w:t>跨文化交际、礼仪与国际关系、中外文化交流专题、国别与地域文化</w:t>
            </w:r>
          </w:p>
        </w:tc>
      </w:tr>
      <w:tr w14:paraId="2374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695" w:type="dxa"/>
            <w:vMerge w:val="continue"/>
            <w:tcBorders>
              <w:right w:val="single" w:color="auto" w:sz="4" w:space="0"/>
            </w:tcBorders>
            <w:vAlign w:val="center"/>
          </w:tcPr>
          <w:p w14:paraId="55AF9EC7">
            <w:pPr>
              <w:spacing w:line="380" w:lineRule="exact"/>
              <w:jc w:val="center"/>
              <w:rPr>
                <w:rFonts w:hint="eastAsia" w:ascii="宋体" w:hAnsi="宋体" w:eastAsia="宋体" w:cs="宋体"/>
                <w:sz w:val="18"/>
                <w:szCs w:val="18"/>
              </w:rPr>
            </w:pPr>
          </w:p>
        </w:tc>
        <w:tc>
          <w:tcPr>
            <w:tcW w:w="1687" w:type="dxa"/>
            <w:tcBorders>
              <w:top w:val="single" w:color="auto" w:sz="4" w:space="0"/>
              <w:left w:val="single" w:color="auto" w:sz="4" w:space="0"/>
              <w:bottom w:val="single" w:color="auto" w:sz="4" w:space="0"/>
              <w:right w:val="single" w:color="auto" w:sz="4" w:space="0"/>
            </w:tcBorders>
            <w:vAlign w:val="center"/>
          </w:tcPr>
          <w:p w14:paraId="4D6B29E2">
            <w:pPr>
              <w:jc w:val="center"/>
              <w:rPr>
                <w:rFonts w:hint="eastAsia" w:ascii="宋体" w:hAnsi="宋体" w:eastAsia="宋体" w:cs="宋体"/>
                <w:sz w:val="18"/>
                <w:szCs w:val="18"/>
              </w:rPr>
            </w:pPr>
            <w:r>
              <w:rPr>
                <w:rFonts w:hint="eastAsia" w:ascii="宋体" w:hAnsi="宋体" w:eastAsia="宋体" w:cs="宋体"/>
                <w:sz w:val="18"/>
                <w:szCs w:val="18"/>
              </w:rPr>
              <w:t>中华文化</w:t>
            </w:r>
          </w:p>
          <w:p w14:paraId="2332AB07">
            <w:pPr>
              <w:jc w:val="center"/>
              <w:rPr>
                <w:rFonts w:hint="eastAsia" w:ascii="宋体" w:hAnsi="宋体" w:eastAsia="宋体" w:cs="宋体"/>
                <w:sz w:val="18"/>
                <w:szCs w:val="18"/>
              </w:rPr>
            </w:pPr>
            <w:r>
              <w:rPr>
                <w:rFonts w:hint="eastAsia" w:ascii="宋体" w:hAnsi="宋体" w:eastAsia="宋体" w:cs="宋体"/>
                <w:sz w:val="18"/>
                <w:szCs w:val="18"/>
              </w:rPr>
              <w:t>海外传播</w:t>
            </w:r>
          </w:p>
        </w:tc>
        <w:tc>
          <w:tcPr>
            <w:tcW w:w="7800" w:type="dxa"/>
            <w:tcBorders>
              <w:top w:val="single" w:color="auto" w:sz="4" w:space="0"/>
              <w:left w:val="single" w:color="auto" w:sz="4" w:space="0"/>
              <w:bottom w:val="single" w:color="auto" w:sz="4" w:space="0"/>
              <w:right w:val="single" w:color="auto" w:sz="4" w:space="0"/>
            </w:tcBorders>
            <w:vAlign w:val="center"/>
          </w:tcPr>
          <w:p w14:paraId="69D802E8">
            <w:pPr>
              <w:spacing w:line="400" w:lineRule="exact"/>
              <w:rPr>
                <w:rFonts w:hint="eastAsia" w:ascii="宋体" w:hAnsi="宋体" w:eastAsia="宋体" w:cs="宋体"/>
                <w:sz w:val="18"/>
                <w:szCs w:val="18"/>
              </w:rPr>
            </w:pPr>
            <w:r>
              <w:rPr>
                <w:rFonts w:hint="eastAsia" w:ascii="宋体" w:hAnsi="宋体" w:eastAsia="宋体" w:cs="宋体"/>
                <w:sz w:val="18"/>
                <w:szCs w:val="18"/>
              </w:rPr>
              <w:t>该方向培养的毕业生具备扎实的中华文化海外传播知识、较高的文化海外传播能力，深入了解齐文化的丰富内涵及其时代价值，掌握文化传播的方法和路径，是促进中华文化海外传播（尤其是齐文化）、中外文化交流以及掌握媒介文化传播理论与实践的高层次应用型人才。</w:t>
            </w:r>
          </w:p>
        </w:tc>
        <w:tc>
          <w:tcPr>
            <w:tcW w:w="4095" w:type="dxa"/>
            <w:tcBorders>
              <w:left w:val="single" w:color="auto" w:sz="4" w:space="0"/>
            </w:tcBorders>
            <w:vAlign w:val="center"/>
          </w:tcPr>
          <w:p w14:paraId="1EF4768B">
            <w:pPr>
              <w:spacing w:line="400" w:lineRule="exact"/>
              <w:jc w:val="left"/>
              <w:rPr>
                <w:rFonts w:hint="eastAsia" w:ascii="宋体" w:hAnsi="宋体" w:eastAsia="宋体" w:cs="宋体"/>
                <w:sz w:val="18"/>
                <w:szCs w:val="18"/>
              </w:rPr>
            </w:pPr>
            <w:r>
              <w:rPr>
                <w:rFonts w:hint="eastAsia" w:ascii="宋体" w:hAnsi="宋体" w:eastAsia="宋体" w:cs="宋体"/>
                <w:sz w:val="18"/>
                <w:szCs w:val="18"/>
              </w:rPr>
              <w:t>第二语言习得、中华文化与传播、齐文化概论、国别与地域文化、中华文化才艺与展示</w:t>
            </w:r>
          </w:p>
        </w:tc>
      </w:tr>
    </w:tbl>
    <w:p w14:paraId="46898FD3">
      <w:pPr>
        <w:rPr>
          <w:szCs w:val="28"/>
        </w:rPr>
        <w:sectPr>
          <w:footerReference r:id="rId3" w:type="default"/>
          <w:pgSz w:w="16838" w:h="11906" w:orient="landscape"/>
          <w:pgMar w:top="1797" w:right="1440" w:bottom="1797" w:left="1440" w:header="851" w:footer="992" w:gutter="0"/>
          <w:cols w:space="425" w:num="1"/>
          <w:docGrid w:type="linesAndChars" w:linePitch="312" w:charSpace="0"/>
        </w:sectPr>
      </w:pPr>
    </w:p>
    <w:p w14:paraId="265F5E88">
      <w:pPr>
        <w:pStyle w:val="5"/>
        <w:spacing w:before="156" w:beforeLines="50" w:after="156" w:afterLines="50"/>
        <w:ind w:firstLine="357"/>
        <w:rPr>
          <w:rFonts w:hint="eastAsia" w:ascii="黑体" w:hAnsi="黑体" w:eastAsia="黑体"/>
          <w:b/>
          <w:sz w:val="28"/>
          <w:szCs w:val="28"/>
        </w:rPr>
      </w:pPr>
      <w:r>
        <w:rPr>
          <w:rFonts w:ascii="黑体" w:hAnsi="黑体" w:eastAsia="黑体"/>
          <w:b/>
          <w:sz w:val="28"/>
          <w:szCs w:val="28"/>
        </w:rPr>
        <w:t>附表2：</w:t>
      </w:r>
      <w:r>
        <w:rPr>
          <w:rFonts w:hint="eastAsia" w:ascii="黑体" w:hAnsi="黑体" w:eastAsia="黑体"/>
          <w:b/>
          <w:sz w:val="28"/>
          <w:szCs w:val="28"/>
        </w:rPr>
        <w:t>培养计划</w:t>
      </w:r>
    </w:p>
    <w:tbl>
      <w:tblPr>
        <w:tblStyle w:val="13"/>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270"/>
        <w:gridCol w:w="189"/>
        <w:gridCol w:w="1092"/>
        <w:gridCol w:w="2012"/>
        <w:gridCol w:w="88"/>
        <w:gridCol w:w="1542"/>
        <w:gridCol w:w="160"/>
        <w:gridCol w:w="641"/>
        <w:gridCol w:w="558"/>
        <w:gridCol w:w="558"/>
        <w:gridCol w:w="686"/>
      </w:tblGrid>
      <w:tr w14:paraId="172B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31" w:type="dxa"/>
            <w:gridSpan w:val="2"/>
            <w:vAlign w:val="center"/>
          </w:tcPr>
          <w:p w14:paraId="33BA48D2">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类别名称</w:t>
            </w:r>
          </w:p>
        </w:tc>
        <w:tc>
          <w:tcPr>
            <w:tcW w:w="3381" w:type="dxa"/>
            <w:gridSpan w:val="4"/>
            <w:vAlign w:val="center"/>
          </w:tcPr>
          <w:p w14:paraId="0C8869B9">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国际中文教育</w:t>
            </w:r>
          </w:p>
        </w:tc>
        <w:tc>
          <w:tcPr>
            <w:tcW w:w="1542" w:type="dxa"/>
            <w:vAlign w:val="center"/>
          </w:tcPr>
          <w:p w14:paraId="684C91FB">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类别代码</w:t>
            </w:r>
          </w:p>
        </w:tc>
        <w:tc>
          <w:tcPr>
            <w:tcW w:w="2603" w:type="dxa"/>
            <w:gridSpan w:val="5"/>
            <w:vAlign w:val="center"/>
          </w:tcPr>
          <w:p w14:paraId="5C8937BA">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0453</w:t>
            </w:r>
          </w:p>
        </w:tc>
      </w:tr>
      <w:tr w14:paraId="13EB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31" w:type="dxa"/>
            <w:gridSpan w:val="2"/>
            <w:vAlign w:val="center"/>
          </w:tcPr>
          <w:p w14:paraId="05EB0CD5">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单位名称</w:t>
            </w:r>
          </w:p>
        </w:tc>
        <w:tc>
          <w:tcPr>
            <w:tcW w:w="3381" w:type="dxa"/>
            <w:gridSpan w:val="4"/>
            <w:vAlign w:val="center"/>
          </w:tcPr>
          <w:p w14:paraId="2558050C">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文学与新闻传播学院</w:t>
            </w:r>
          </w:p>
        </w:tc>
        <w:tc>
          <w:tcPr>
            <w:tcW w:w="1542" w:type="dxa"/>
            <w:vAlign w:val="center"/>
          </w:tcPr>
          <w:p w14:paraId="3CC663A5">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培养类型</w:t>
            </w:r>
          </w:p>
        </w:tc>
        <w:tc>
          <w:tcPr>
            <w:tcW w:w="2603" w:type="dxa"/>
            <w:gridSpan w:val="5"/>
            <w:vAlign w:val="center"/>
          </w:tcPr>
          <w:p w14:paraId="21E972F5">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全日制专业硕士研究生</w:t>
            </w:r>
          </w:p>
        </w:tc>
      </w:tr>
      <w:tr w14:paraId="0809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31" w:type="dxa"/>
            <w:gridSpan w:val="2"/>
            <w:vAlign w:val="center"/>
          </w:tcPr>
          <w:p w14:paraId="5968A2AC">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学分要求</w:t>
            </w:r>
          </w:p>
        </w:tc>
        <w:tc>
          <w:tcPr>
            <w:tcW w:w="7526" w:type="dxa"/>
            <w:gridSpan w:val="10"/>
            <w:vAlign w:val="center"/>
          </w:tcPr>
          <w:p w14:paraId="1E359107">
            <w:pPr>
              <w:spacing w:line="360" w:lineRule="exact"/>
              <w:jc w:val="left"/>
              <w:rPr>
                <w:rFonts w:hint="eastAsia" w:ascii="宋体" w:hAnsi="宋体" w:eastAsia="宋体" w:cs="宋体"/>
                <w:sz w:val="18"/>
                <w:szCs w:val="18"/>
              </w:rPr>
            </w:pPr>
            <w:r>
              <w:rPr>
                <w:rFonts w:hint="eastAsia" w:ascii="宋体" w:hAnsi="宋体" w:eastAsia="宋体" w:cs="宋体"/>
                <w:kern w:val="0"/>
                <w:sz w:val="18"/>
                <w:szCs w:val="18"/>
              </w:rPr>
              <w:t>总学分</w:t>
            </w:r>
            <w:r>
              <w:rPr>
                <w:rFonts w:hint="eastAsia" w:ascii="宋体" w:hAnsi="宋体" w:eastAsia="宋体" w:cs="宋体"/>
                <w:sz w:val="18"/>
                <w:szCs w:val="18"/>
              </w:rPr>
              <w:t>≥</w:t>
            </w:r>
            <w:r>
              <w:rPr>
                <w:rFonts w:hint="eastAsia" w:ascii="宋体" w:hAnsi="宋体" w:eastAsia="宋体" w:cs="宋体"/>
                <w:kern w:val="0"/>
                <w:sz w:val="18"/>
                <w:szCs w:val="18"/>
              </w:rPr>
              <w:t>43分，必修课程学分</w:t>
            </w:r>
            <w:r>
              <w:rPr>
                <w:rFonts w:hint="eastAsia" w:ascii="宋体" w:hAnsi="宋体" w:eastAsia="宋体" w:cs="宋体"/>
                <w:sz w:val="18"/>
                <w:szCs w:val="18"/>
              </w:rPr>
              <w:t>≥</w:t>
            </w:r>
            <w:r>
              <w:rPr>
                <w:rFonts w:hint="eastAsia" w:ascii="宋体" w:hAnsi="宋体" w:eastAsia="宋体" w:cs="宋体"/>
                <w:kern w:val="0"/>
                <w:sz w:val="18"/>
                <w:szCs w:val="18"/>
              </w:rPr>
              <w:t>18学分，选修课程学分</w:t>
            </w:r>
            <w:r>
              <w:rPr>
                <w:rFonts w:hint="eastAsia" w:ascii="宋体" w:hAnsi="宋体" w:eastAsia="宋体" w:cs="宋体"/>
                <w:sz w:val="18"/>
                <w:szCs w:val="18"/>
              </w:rPr>
              <w:t>≥</w:t>
            </w:r>
            <w:r>
              <w:rPr>
                <w:rFonts w:hint="eastAsia" w:ascii="宋体" w:hAnsi="宋体" w:eastAsia="宋体" w:cs="宋体"/>
                <w:kern w:val="0"/>
                <w:sz w:val="18"/>
                <w:szCs w:val="18"/>
              </w:rPr>
              <w:t>15学分，其他培养环节10学分。</w:t>
            </w:r>
          </w:p>
        </w:tc>
      </w:tr>
      <w:tr w14:paraId="5285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357" w:type="dxa"/>
            <w:gridSpan w:val="12"/>
            <w:vAlign w:val="center"/>
          </w:tcPr>
          <w:p w14:paraId="716533E9">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 程 设 置</w:t>
            </w:r>
          </w:p>
        </w:tc>
      </w:tr>
      <w:tr w14:paraId="1943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Align w:val="center"/>
          </w:tcPr>
          <w:p w14:paraId="62737A57">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课程类型</w:t>
            </w:r>
          </w:p>
        </w:tc>
        <w:tc>
          <w:tcPr>
            <w:tcW w:w="1092" w:type="dxa"/>
            <w:vAlign w:val="center"/>
          </w:tcPr>
          <w:p w14:paraId="0329385F">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课程编码</w:t>
            </w:r>
          </w:p>
        </w:tc>
        <w:tc>
          <w:tcPr>
            <w:tcW w:w="4443" w:type="dxa"/>
            <w:gridSpan w:val="5"/>
            <w:vAlign w:val="center"/>
          </w:tcPr>
          <w:p w14:paraId="5F64430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课程名称</w:t>
            </w:r>
          </w:p>
        </w:tc>
        <w:tc>
          <w:tcPr>
            <w:tcW w:w="558" w:type="dxa"/>
            <w:vAlign w:val="center"/>
          </w:tcPr>
          <w:p w14:paraId="246CCF1F">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学分</w:t>
            </w:r>
          </w:p>
        </w:tc>
        <w:tc>
          <w:tcPr>
            <w:tcW w:w="558" w:type="dxa"/>
            <w:vAlign w:val="center"/>
          </w:tcPr>
          <w:p w14:paraId="7D52A5BC">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学期</w:t>
            </w:r>
          </w:p>
        </w:tc>
        <w:tc>
          <w:tcPr>
            <w:tcW w:w="686" w:type="dxa"/>
            <w:vAlign w:val="center"/>
          </w:tcPr>
          <w:p w14:paraId="66AD1674">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备注</w:t>
            </w:r>
          </w:p>
        </w:tc>
      </w:tr>
      <w:tr w14:paraId="0850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restart"/>
            <w:vAlign w:val="center"/>
          </w:tcPr>
          <w:p w14:paraId="47303486">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公共必修课程</w:t>
            </w:r>
          </w:p>
          <w:p w14:paraId="1F5BC5EF">
            <w:pPr>
              <w:pStyle w:val="5"/>
              <w:spacing w:line="360" w:lineRule="exact"/>
              <w:ind w:firstLine="0"/>
              <w:jc w:val="center"/>
              <w:rPr>
                <w:rFonts w:hint="eastAsia" w:ascii="宋体" w:hAnsi="宋体" w:cs="宋体"/>
                <w:b/>
                <w:sz w:val="18"/>
                <w:szCs w:val="18"/>
              </w:rPr>
            </w:pPr>
            <w:r>
              <w:rPr>
                <w:rFonts w:hint="eastAsia" w:ascii="宋体" w:hAnsi="宋体" w:cs="宋体"/>
                <w:sz w:val="18"/>
                <w:szCs w:val="18"/>
              </w:rPr>
              <w:t>（6学分）</w:t>
            </w:r>
          </w:p>
        </w:tc>
        <w:tc>
          <w:tcPr>
            <w:tcW w:w="1092" w:type="dxa"/>
            <w:vAlign w:val="center"/>
          </w:tcPr>
          <w:p w14:paraId="1EC51FB8">
            <w:pPr>
              <w:jc w:val="center"/>
              <w:rPr>
                <w:rFonts w:hint="eastAsia" w:ascii="宋体" w:hAnsi="宋体" w:eastAsia="宋体" w:cs="宋体"/>
                <w:sz w:val="18"/>
                <w:szCs w:val="18"/>
              </w:rPr>
            </w:pPr>
            <w:r>
              <w:rPr>
                <w:rFonts w:hint="eastAsia" w:ascii="宋体" w:hAnsi="宋体" w:eastAsia="宋体" w:cs="宋体"/>
                <w:sz w:val="18"/>
                <w:szCs w:val="18"/>
              </w:rPr>
              <w:t>G16007</w:t>
            </w:r>
          </w:p>
        </w:tc>
        <w:tc>
          <w:tcPr>
            <w:tcW w:w="4443" w:type="dxa"/>
            <w:gridSpan w:val="5"/>
            <w:vAlign w:val="center"/>
          </w:tcPr>
          <w:p w14:paraId="0B5E8AAC">
            <w:pPr>
              <w:rPr>
                <w:rFonts w:hint="eastAsia" w:ascii="宋体" w:hAnsi="宋体" w:eastAsia="宋体" w:cs="宋体"/>
                <w:sz w:val="18"/>
                <w:szCs w:val="18"/>
              </w:rPr>
            </w:pPr>
            <w:r>
              <w:rPr>
                <w:rFonts w:hint="eastAsia" w:ascii="宋体" w:hAnsi="宋体" w:eastAsia="宋体" w:cs="宋体"/>
                <w:sz w:val="18"/>
                <w:szCs w:val="18"/>
              </w:rPr>
              <w:t>新时代中国特色社会主义理论与实践</w:t>
            </w:r>
          </w:p>
          <w:p w14:paraId="44FA9E22">
            <w:pPr>
              <w:jc w:val="left"/>
              <w:rPr>
                <w:rFonts w:ascii="Times New Roman" w:hAnsi="Times New Roman" w:eastAsia="宋体" w:cs="Times New Roman"/>
                <w:sz w:val="18"/>
                <w:szCs w:val="18"/>
              </w:rPr>
            </w:pPr>
            <w:r>
              <w:rPr>
                <w:rFonts w:ascii="Times New Roman" w:hAnsi="Times New Roman" w:eastAsia="宋体" w:cs="Times New Roman"/>
                <w:sz w:val="18"/>
                <w:szCs w:val="18"/>
              </w:rPr>
              <w:t>The Theory and Practice of Socialism with Chinese Characteristics for a New Era</w:t>
            </w:r>
          </w:p>
        </w:tc>
        <w:tc>
          <w:tcPr>
            <w:tcW w:w="558" w:type="dxa"/>
            <w:vAlign w:val="center"/>
          </w:tcPr>
          <w:p w14:paraId="5D915A49">
            <w:pPr>
              <w:pStyle w:val="5"/>
              <w:spacing w:line="240" w:lineRule="auto"/>
              <w:ind w:firstLine="0"/>
              <w:jc w:val="center"/>
              <w:rPr>
                <w:rFonts w:hint="eastAsia" w:ascii="宋体" w:hAnsi="宋体" w:cs="宋体"/>
                <w:sz w:val="18"/>
                <w:szCs w:val="18"/>
              </w:rPr>
            </w:pPr>
            <w:r>
              <w:rPr>
                <w:rFonts w:hint="eastAsia" w:ascii="宋体" w:hAnsi="宋体" w:cs="宋体"/>
                <w:sz w:val="18"/>
                <w:szCs w:val="18"/>
              </w:rPr>
              <w:t>2</w:t>
            </w:r>
          </w:p>
        </w:tc>
        <w:tc>
          <w:tcPr>
            <w:tcW w:w="558" w:type="dxa"/>
            <w:vAlign w:val="center"/>
          </w:tcPr>
          <w:p w14:paraId="2C419DDA">
            <w:pPr>
              <w:pStyle w:val="5"/>
              <w:spacing w:line="240" w:lineRule="auto"/>
              <w:ind w:firstLine="0"/>
              <w:jc w:val="center"/>
              <w:rPr>
                <w:rFonts w:hint="eastAsia" w:ascii="宋体" w:hAnsi="宋体" w:cs="宋体"/>
                <w:sz w:val="18"/>
                <w:szCs w:val="18"/>
              </w:rPr>
            </w:pPr>
            <w:r>
              <w:rPr>
                <w:rFonts w:hint="eastAsia" w:ascii="宋体" w:hAnsi="宋体" w:cs="宋体"/>
                <w:sz w:val="18"/>
                <w:szCs w:val="18"/>
              </w:rPr>
              <w:t>1</w:t>
            </w:r>
          </w:p>
        </w:tc>
        <w:tc>
          <w:tcPr>
            <w:tcW w:w="686" w:type="dxa"/>
            <w:vMerge w:val="restart"/>
          </w:tcPr>
          <w:p w14:paraId="6C518D48">
            <w:pPr>
              <w:pStyle w:val="5"/>
              <w:spacing w:line="240" w:lineRule="auto"/>
              <w:ind w:firstLine="0"/>
              <w:jc w:val="center"/>
              <w:rPr>
                <w:rFonts w:hint="eastAsia" w:ascii="宋体" w:hAnsi="宋体" w:cs="宋体"/>
                <w:bCs/>
                <w:sz w:val="18"/>
                <w:szCs w:val="18"/>
              </w:rPr>
            </w:pPr>
          </w:p>
          <w:p w14:paraId="0FA6023D">
            <w:pPr>
              <w:pStyle w:val="5"/>
              <w:spacing w:line="240" w:lineRule="auto"/>
              <w:ind w:firstLine="0"/>
              <w:jc w:val="center"/>
              <w:rPr>
                <w:rFonts w:hint="eastAsia" w:ascii="宋体" w:hAnsi="宋体" w:cs="宋体"/>
                <w:bCs/>
                <w:sz w:val="18"/>
                <w:szCs w:val="18"/>
              </w:rPr>
            </w:pPr>
          </w:p>
          <w:p w14:paraId="6EB09408">
            <w:pPr>
              <w:pStyle w:val="5"/>
              <w:spacing w:line="240" w:lineRule="auto"/>
              <w:ind w:firstLine="0"/>
              <w:jc w:val="center"/>
              <w:rPr>
                <w:rFonts w:hint="eastAsia" w:ascii="宋体" w:hAnsi="宋体" w:cs="宋体"/>
                <w:bCs/>
                <w:sz w:val="18"/>
                <w:szCs w:val="18"/>
              </w:rPr>
            </w:pPr>
          </w:p>
          <w:p w14:paraId="072BE7C1">
            <w:pPr>
              <w:pStyle w:val="5"/>
              <w:spacing w:line="240" w:lineRule="auto"/>
              <w:ind w:firstLine="0"/>
              <w:jc w:val="center"/>
              <w:rPr>
                <w:rFonts w:hint="eastAsia" w:ascii="宋体" w:hAnsi="宋体" w:cs="宋体"/>
                <w:bCs/>
                <w:sz w:val="18"/>
                <w:szCs w:val="18"/>
              </w:rPr>
            </w:pPr>
            <w:r>
              <w:rPr>
                <w:rFonts w:hint="eastAsia" w:ascii="宋体" w:hAnsi="宋体" w:cs="宋体"/>
                <w:bCs/>
                <w:sz w:val="18"/>
                <w:szCs w:val="18"/>
              </w:rPr>
              <w:t>必选</w:t>
            </w:r>
          </w:p>
          <w:p w14:paraId="3A667982">
            <w:pPr>
              <w:pStyle w:val="5"/>
              <w:spacing w:line="240" w:lineRule="auto"/>
              <w:ind w:firstLine="0"/>
              <w:jc w:val="center"/>
              <w:rPr>
                <w:rFonts w:hint="eastAsia" w:ascii="宋体" w:hAnsi="宋体" w:cs="宋体"/>
                <w:bCs/>
                <w:sz w:val="18"/>
                <w:szCs w:val="18"/>
              </w:rPr>
            </w:pPr>
          </w:p>
        </w:tc>
      </w:tr>
      <w:tr w14:paraId="3361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079B895D">
            <w:pPr>
              <w:pStyle w:val="5"/>
              <w:spacing w:line="360" w:lineRule="exact"/>
              <w:ind w:firstLine="0"/>
              <w:jc w:val="center"/>
              <w:rPr>
                <w:rFonts w:hint="eastAsia" w:ascii="宋体" w:hAnsi="宋体" w:cs="宋体"/>
                <w:b/>
                <w:sz w:val="18"/>
                <w:szCs w:val="18"/>
              </w:rPr>
            </w:pPr>
          </w:p>
        </w:tc>
        <w:tc>
          <w:tcPr>
            <w:tcW w:w="1092" w:type="dxa"/>
            <w:vAlign w:val="center"/>
          </w:tcPr>
          <w:p w14:paraId="74F17A51">
            <w:pPr>
              <w:jc w:val="center"/>
              <w:rPr>
                <w:rFonts w:hint="eastAsia" w:ascii="宋体" w:hAnsi="宋体" w:eastAsia="宋体" w:cs="宋体"/>
                <w:sz w:val="18"/>
                <w:szCs w:val="18"/>
              </w:rPr>
            </w:pPr>
            <w:r>
              <w:rPr>
                <w:rFonts w:hint="eastAsia" w:ascii="宋体" w:hAnsi="宋体" w:eastAsia="宋体" w:cs="宋体"/>
                <w:sz w:val="18"/>
                <w:szCs w:val="18"/>
              </w:rPr>
              <w:t>G16001</w:t>
            </w:r>
          </w:p>
        </w:tc>
        <w:tc>
          <w:tcPr>
            <w:tcW w:w="4443" w:type="dxa"/>
            <w:gridSpan w:val="5"/>
            <w:vAlign w:val="center"/>
          </w:tcPr>
          <w:p w14:paraId="6EEE64D7">
            <w:pPr>
              <w:rPr>
                <w:rFonts w:hint="eastAsia" w:ascii="宋体" w:hAnsi="宋体" w:eastAsia="宋体" w:cs="宋体"/>
                <w:sz w:val="18"/>
                <w:szCs w:val="18"/>
              </w:rPr>
            </w:pPr>
            <w:r>
              <w:rPr>
                <w:rFonts w:hint="eastAsia" w:ascii="宋体" w:hAnsi="宋体" w:eastAsia="宋体" w:cs="宋体"/>
                <w:sz w:val="18"/>
                <w:szCs w:val="18"/>
              </w:rPr>
              <w:t>马克思主义与科学方法论（人文）</w:t>
            </w:r>
          </w:p>
          <w:p w14:paraId="4A9F9034">
            <w:pPr>
              <w:jc w:val="left"/>
              <w:rPr>
                <w:rFonts w:ascii="Times New Roman" w:hAnsi="Times New Roman" w:eastAsia="宋体" w:cs="Times New Roman"/>
                <w:sz w:val="18"/>
                <w:szCs w:val="18"/>
              </w:rPr>
            </w:pPr>
            <w:r>
              <w:rPr>
                <w:rFonts w:ascii="Times New Roman" w:hAnsi="Times New Roman" w:eastAsia="宋体" w:cs="Times New Roman"/>
                <w:sz w:val="18"/>
                <w:szCs w:val="18"/>
              </w:rPr>
              <w:t>Marxism and Social Science Methodology</w:t>
            </w:r>
          </w:p>
        </w:tc>
        <w:tc>
          <w:tcPr>
            <w:tcW w:w="558" w:type="dxa"/>
            <w:vAlign w:val="center"/>
          </w:tcPr>
          <w:p w14:paraId="666BFDB8">
            <w:pPr>
              <w:pStyle w:val="5"/>
              <w:spacing w:line="240" w:lineRule="auto"/>
              <w:ind w:firstLine="0"/>
              <w:jc w:val="center"/>
              <w:rPr>
                <w:rFonts w:hint="eastAsia" w:ascii="宋体" w:hAnsi="宋体" w:cs="宋体"/>
                <w:sz w:val="18"/>
                <w:szCs w:val="18"/>
              </w:rPr>
            </w:pPr>
            <w:r>
              <w:rPr>
                <w:rFonts w:hint="eastAsia" w:ascii="宋体" w:hAnsi="宋体" w:cs="宋体"/>
                <w:sz w:val="18"/>
                <w:szCs w:val="18"/>
              </w:rPr>
              <w:t>1</w:t>
            </w:r>
          </w:p>
        </w:tc>
        <w:tc>
          <w:tcPr>
            <w:tcW w:w="558" w:type="dxa"/>
            <w:vAlign w:val="center"/>
          </w:tcPr>
          <w:p w14:paraId="57F16C16">
            <w:pPr>
              <w:pStyle w:val="5"/>
              <w:spacing w:line="240" w:lineRule="auto"/>
              <w:ind w:firstLine="0"/>
              <w:jc w:val="center"/>
              <w:rPr>
                <w:rFonts w:hint="eastAsia" w:ascii="宋体" w:hAnsi="宋体" w:cs="宋体"/>
                <w:sz w:val="18"/>
                <w:szCs w:val="18"/>
              </w:rPr>
            </w:pPr>
            <w:r>
              <w:rPr>
                <w:rFonts w:hint="eastAsia" w:ascii="宋体" w:hAnsi="宋体" w:cs="宋体"/>
                <w:sz w:val="18"/>
                <w:szCs w:val="18"/>
              </w:rPr>
              <w:t>1</w:t>
            </w:r>
          </w:p>
        </w:tc>
        <w:tc>
          <w:tcPr>
            <w:tcW w:w="686" w:type="dxa"/>
            <w:vMerge w:val="continue"/>
          </w:tcPr>
          <w:p w14:paraId="63CC6593">
            <w:pPr>
              <w:pStyle w:val="5"/>
              <w:spacing w:line="240" w:lineRule="auto"/>
              <w:ind w:firstLine="0"/>
              <w:jc w:val="center"/>
              <w:rPr>
                <w:rFonts w:hint="eastAsia" w:ascii="宋体" w:hAnsi="宋体" w:cs="宋体"/>
                <w:b/>
                <w:sz w:val="18"/>
                <w:szCs w:val="18"/>
              </w:rPr>
            </w:pPr>
          </w:p>
        </w:tc>
      </w:tr>
      <w:tr w14:paraId="44D5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46334CA5">
            <w:pPr>
              <w:pStyle w:val="5"/>
              <w:spacing w:line="360" w:lineRule="exact"/>
              <w:ind w:firstLine="0"/>
              <w:jc w:val="center"/>
              <w:rPr>
                <w:rFonts w:hint="eastAsia" w:ascii="宋体" w:hAnsi="宋体" w:cs="宋体"/>
                <w:b/>
                <w:sz w:val="18"/>
                <w:szCs w:val="18"/>
              </w:rPr>
            </w:pPr>
          </w:p>
        </w:tc>
        <w:tc>
          <w:tcPr>
            <w:tcW w:w="1092" w:type="dxa"/>
            <w:vAlign w:val="center"/>
          </w:tcPr>
          <w:p w14:paraId="391036E6">
            <w:pPr>
              <w:jc w:val="center"/>
              <w:rPr>
                <w:rFonts w:hint="eastAsia" w:ascii="宋体" w:hAnsi="宋体" w:eastAsia="宋体" w:cs="宋体"/>
                <w:sz w:val="18"/>
                <w:szCs w:val="18"/>
              </w:rPr>
            </w:pPr>
            <w:r>
              <w:rPr>
                <w:rFonts w:hint="eastAsia" w:ascii="宋体" w:hAnsi="宋体" w:eastAsia="宋体" w:cs="宋体"/>
                <w:sz w:val="18"/>
                <w:szCs w:val="18"/>
              </w:rPr>
              <w:t>G14001</w:t>
            </w:r>
          </w:p>
        </w:tc>
        <w:tc>
          <w:tcPr>
            <w:tcW w:w="4443" w:type="dxa"/>
            <w:gridSpan w:val="5"/>
            <w:vAlign w:val="center"/>
          </w:tcPr>
          <w:p w14:paraId="3E16F10B">
            <w:pPr>
              <w:rPr>
                <w:rFonts w:hint="eastAsia" w:ascii="宋体" w:hAnsi="宋体" w:eastAsia="宋体" w:cs="宋体"/>
                <w:sz w:val="18"/>
                <w:szCs w:val="18"/>
              </w:rPr>
            </w:pPr>
            <w:r>
              <w:rPr>
                <w:rFonts w:hint="eastAsia" w:ascii="宋体" w:hAnsi="宋体" w:eastAsia="宋体" w:cs="宋体"/>
                <w:sz w:val="18"/>
                <w:szCs w:val="18"/>
              </w:rPr>
              <w:t>研究生英语</w:t>
            </w:r>
          </w:p>
          <w:p w14:paraId="112A0485">
            <w:pPr>
              <w:jc w:val="left"/>
              <w:rPr>
                <w:rFonts w:hint="eastAsia" w:ascii="宋体" w:hAnsi="宋体" w:eastAsia="宋体" w:cs="宋体"/>
                <w:sz w:val="18"/>
                <w:szCs w:val="18"/>
              </w:rPr>
            </w:pPr>
            <w:r>
              <w:rPr>
                <w:rFonts w:hint="eastAsia" w:ascii="Times New Roman" w:hAnsi="Times New Roman" w:eastAsia="宋体" w:cs="Times New Roman"/>
                <w:sz w:val="18"/>
                <w:szCs w:val="18"/>
              </w:rPr>
              <w:t>English for Graduate Students</w:t>
            </w:r>
          </w:p>
        </w:tc>
        <w:tc>
          <w:tcPr>
            <w:tcW w:w="558" w:type="dxa"/>
            <w:vAlign w:val="center"/>
          </w:tcPr>
          <w:p w14:paraId="13FC2DC6">
            <w:pPr>
              <w:pStyle w:val="5"/>
              <w:spacing w:line="240" w:lineRule="auto"/>
              <w:ind w:firstLine="0"/>
              <w:jc w:val="center"/>
              <w:rPr>
                <w:rFonts w:hint="eastAsia" w:ascii="宋体" w:hAnsi="宋体" w:cs="宋体"/>
                <w:sz w:val="18"/>
                <w:szCs w:val="18"/>
              </w:rPr>
            </w:pPr>
            <w:r>
              <w:rPr>
                <w:rFonts w:hint="eastAsia" w:ascii="宋体" w:hAnsi="宋体" w:cs="宋体"/>
                <w:sz w:val="18"/>
                <w:szCs w:val="18"/>
              </w:rPr>
              <w:t>3</w:t>
            </w:r>
          </w:p>
        </w:tc>
        <w:tc>
          <w:tcPr>
            <w:tcW w:w="558" w:type="dxa"/>
            <w:vAlign w:val="center"/>
          </w:tcPr>
          <w:p w14:paraId="4C74B509">
            <w:pPr>
              <w:pStyle w:val="5"/>
              <w:spacing w:line="240" w:lineRule="auto"/>
              <w:ind w:firstLine="0"/>
              <w:jc w:val="center"/>
              <w:rPr>
                <w:rFonts w:hint="eastAsia" w:ascii="宋体" w:hAnsi="宋体" w:cs="宋体"/>
                <w:sz w:val="18"/>
                <w:szCs w:val="18"/>
              </w:rPr>
            </w:pPr>
            <w:r>
              <w:rPr>
                <w:rFonts w:hint="eastAsia" w:ascii="宋体" w:hAnsi="宋体" w:cs="宋体"/>
                <w:sz w:val="18"/>
                <w:szCs w:val="18"/>
              </w:rPr>
              <w:t>2</w:t>
            </w:r>
          </w:p>
        </w:tc>
        <w:tc>
          <w:tcPr>
            <w:tcW w:w="686" w:type="dxa"/>
            <w:vMerge w:val="continue"/>
          </w:tcPr>
          <w:p w14:paraId="3451E546">
            <w:pPr>
              <w:pStyle w:val="5"/>
              <w:spacing w:line="240" w:lineRule="auto"/>
              <w:ind w:firstLine="0"/>
              <w:jc w:val="center"/>
              <w:rPr>
                <w:rFonts w:hint="eastAsia" w:ascii="宋体" w:hAnsi="宋体" w:cs="宋体"/>
                <w:b/>
                <w:sz w:val="18"/>
                <w:szCs w:val="18"/>
              </w:rPr>
            </w:pPr>
          </w:p>
        </w:tc>
      </w:tr>
      <w:tr w14:paraId="3FE3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restart"/>
            <w:vAlign w:val="center"/>
          </w:tcPr>
          <w:p w14:paraId="4DD3FC82">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学科平台课程</w:t>
            </w:r>
          </w:p>
          <w:p w14:paraId="588AD800">
            <w:pPr>
              <w:spacing w:line="360" w:lineRule="exact"/>
              <w:jc w:val="center"/>
              <w:rPr>
                <w:rFonts w:hint="eastAsia" w:ascii="宋体" w:hAnsi="宋体" w:eastAsia="宋体" w:cs="宋体"/>
                <w:b/>
                <w:sz w:val="18"/>
                <w:szCs w:val="18"/>
              </w:rPr>
            </w:pPr>
            <w:r>
              <w:rPr>
                <w:rFonts w:hint="eastAsia" w:ascii="宋体" w:hAnsi="宋体" w:eastAsia="宋体" w:cs="宋体"/>
                <w:sz w:val="18"/>
                <w:szCs w:val="18"/>
              </w:rPr>
              <w:t>12学分</w:t>
            </w:r>
          </w:p>
        </w:tc>
        <w:tc>
          <w:tcPr>
            <w:tcW w:w="1092" w:type="dxa"/>
            <w:vAlign w:val="center"/>
          </w:tcPr>
          <w:p w14:paraId="618D4A7F">
            <w:pPr>
              <w:pStyle w:val="5"/>
              <w:spacing w:line="240" w:lineRule="auto"/>
              <w:ind w:firstLine="0"/>
              <w:jc w:val="center"/>
              <w:rPr>
                <w:rFonts w:hint="eastAsia" w:ascii="宋体" w:hAnsi="宋体" w:cs="宋体"/>
                <w:sz w:val="18"/>
                <w:szCs w:val="18"/>
              </w:rPr>
            </w:pPr>
            <w:r>
              <w:rPr>
                <w:rFonts w:hint="eastAsia" w:ascii="宋体" w:hAnsi="宋体" w:cs="宋体"/>
                <w:sz w:val="18"/>
                <w:szCs w:val="18"/>
              </w:rPr>
              <w:t>130157</w:t>
            </w:r>
          </w:p>
        </w:tc>
        <w:tc>
          <w:tcPr>
            <w:tcW w:w="4443" w:type="dxa"/>
            <w:gridSpan w:val="5"/>
            <w:vAlign w:val="center"/>
          </w:tcPr>
          <w:p w14:paraId="046FC375">
            <w:pPr>
              <w:jc w:val="left"/>
              <w:rPr>
                <w:rFonts w:hint="eastAsia" w:ascii="宋体" w:hAnsi="宋体" w:eastAsia="宋体" w:cs="宋体"/>
                <w:sz w:val="18"/>
                <w:szCs w:val="18"/>
              </w:rPr>
            </w:pPr>
            <w:r>
              <w:rPr>
                <w:rFonts w:hint="eastAsia" w:ascii="宋体" w:hAnsi="宋体" w:eastAsia="宋体" w:cs="宋体"/>
                <w:sz w:val="18"/>
                <w:szCs w:val="18"/>
              </w:rPr>
              <w:t>汉语作为第二语言教学</w:t>
            </w:r>
          </w:p>
          <w:p w14:paraId="4EAA0066">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Chinese as a Second Language</w:t>
            </w:r>
          </w:p>
        </w:tc>
        <w:tc>
          <w:tcPr>
            <w:tcW w:w="558" w:type="dxa"/>
            <w:vAlign w:val="center"/>
          </w:tcPr>
          <w:p w14:paraId="6ADE18ED">
            <w:pPr>
              <w:jc w:val="center"/>
              <w:rPr>
                <w:rFonts w:hint="eastAsia" w:ascii="宋体" w:hAnsi="宋体" w:eastAsia="宋体" w:cs="宋体"/>
                <w:sz w:val="18"/>
                <w:szCs w:val="18"/>
              </w:rPr>
            </w:pPr>
            <w:r>
              <w:rPr>
                <w:rFonts w:hint="eastAsia" w:ascii="宋体" w:hAnsi="宋体" w:eastAsia="宋体" w:cs="宋体"/>
                <w:sz w:val="18"/>
                <w:szCs w:val="18"/>
              </w:rPr>
              <w:t>3</w:t>
            </w:r>
          </w:p>
        </w:tc>
        <w:tc>
          <w:tcPr>
            <w:tcW w:w="558" w:type="dxa"/>
            <w:vAlign w:val="center"/>
          </w:tcPr>
          <w:p w14:paraId="656F2E10">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7547004A">
            <w:pPr>
              <w:jc w:val="center"/>
              <w:rPr>
                <w:rFonts w:hint="eastAsia" w:ascii="宋体" w:hAnsi="宋体" w:eastAsia="宋体" w:cs="宋体"/>
                <w:sz w:val="18"/>
                <w:szCs w:val="18"/>
              </w:rPr>
            </w:pPr>
            <w:r>
              <w:rPr>
                <w:rFonts w:hint="eastAsia" w:ascii="宋体" w:hAnsi="宋体" w:eastAsia="宋体" w:cs="宋体"/>
                <w:sz w:val="18"/>
                <w:szCs w:val="18"/>
              </w:rPr>
              <w:t>必选</w:t>
            </w:r>
          </w:p>
        </w:tc>
      </w:tr>
      <w:tr w14:paraId="71F7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038F7479">
            <w:pPr>
              <w:pStyle w:val="5"/>
              <w:spacing w:line="360" w:lineRule="exact"/>
              <w:ind w:firstLine="0"/>
              <w:jc w:val="center"/>
              <w:rPr>
                <w:rFonts w:hint="eastAsia" w:ascii="宋体" w:hAnsi="宋体" w:cs="宋体"/>
                <w:b/>
                <w:sz w:val="18"/>
                <w:szCs w:val="18"/>
              </w:rPr>
            </w:pPr>
          </w:p>
        </w:tc>
        <w:tc>
          <w:tcPr>
            <w:tcW w:w="1092" w:type="dxa"/>
            <w:vAlign w:val="center"/>
          </w:tcPr>
          <w:p w14:paraId="3173FCA8">
            <w:pPr>
              <w:jc w:val="center"/>
              <w:rPr>
                <w:rFonts w:hint="eastAsia" w:ascii="宋体" w:hAnsi="宋体" w:eastAsia="宋体" w:cs="宋体"/>
                <w:sz w:val="18"/>
                <w:szCs w:val="18"/>
              </w:rPr>
            </w:pPr>
            <w:r>
              <w:rPr>
                <w:rFonts w:hint="eastAsia" w:ascii="宋体" w:hAnsi="宋体" w:eastAsia="宋体" w:cs="宋体"/>
                <w:sz w:val="18"/>
                <w:szCs w:val="18"/>
              </w:rPr>
              <w:t>130158</w:t>
            </w:r>
          </w:p>
        </w:tc>
        <w:tc>
          <w:tcPr>
            <w:tcW w:w="4443" w:type="dxa"/>
            <w:gridSpan w:val="5"/>
            <w:vAlign w:val="center"/>
          </w:tcPr>
          <w:p w14:paraId="49B0836F">
            <w:pPr>
              <w:jc w:val="left"/>
              <w:rPr>
                <w:rFonts w:hint="eastAsia" w:ascii="宋体" w:hAnsi="宋体" w:eastAsia="宋体" w:cs="宋体"/>
                <w:sz w:val="18"/>
                <w:szCs w:val="18"/>
              </w:rPr>
            </w:pPr>
            <w:r>
              <w:rPr>
                <w:rFonts w:hint="eastAsia" w:ascii="宋体" w:hAnsi="宋体" w:eastAsia="宋体" w:cs="宋体"/>
                <w:sz w:val="18"/>
                <w:szCs w:val="18"/>
              </w:rPr>
              <w:t>第二语言习得</w:t>
            </w:r>
          </w:p>
          <w:p w14:paraId="13AF2154">
            <w:pPr>
              <w:jc w:val="left"/>
              <w:rPr>
                <w:rFonts w:hint="eastAsia" w:ascii="宋体" w:hAnsi="宋体" w:eastAsia="宋体" w:cs="宋体"/>
                <w:sz w:val="18"/>
                <w:szCs w:val="18"/>
              </w:rPr>
            </w:pPr>
            <w:r>
              <w:rPr>
                <w:rFonts w:hint="eastAsia" w:ascii="Times New Roman" w:hAnsi="Times New Roman" w:eastAsia="宋体" w:cs="Times New Roman"/>
                <w:sz w:val="18"/>
                <w:szCs w:val="18"/>
              </w:rPr>
              <w:t>Second Language Acquisition</w:t>
            </w:r>
          </w:p>
        </w:tc>
        <w:tc>
          <w:tcPr>
            <w:tcW w:w="558" w:type="dxa"/>
            <w:vAlign w:val="center"/>
          </w:tcPr>
          <w:p w14:paraId="409E4B7D">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13C2C830">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vAlign w:val="center"/>
          </w:tcPr>
          <w:p w14:paraId="3286A1BF">
            <w:pPr>
              <w:jc w:val="left"/>
              <w:rPr>
                <w:rFonts w:hint="eastAsia" w:ascii="宋体" w:hAnsi="宋体" w:eastAsia="宋体" w:cs="宋体"/>
                <w:sz w:val="18"/>
                <w:szCs w:val="18"/>
              </w:rPr>
            </w:pPr>
          </w:p>
        </w:tc>
      </w:tr>
      <w:tr w14:paraId="00CE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20" w:type="dxa"/>
            <w:gridSpan w:val="3"/>
            <w:vMerge w:val="continue"/>
            <w:vAlign w:val="center"/>
          </w:tcPr>
          <w:p w14:paraId="4C8EF034">
            <w:pPr>
              <w:pStyle w:val="5"/>
              <w:spacing w:line="360" w:lineRule="exact"/>
              <w:ind w:firstLine="0"/>
              <w:jc w:val="center"/>
              <w:rPr>
                <w:rFonts w:hint="eastAsia" w:ascii="宋体" w:hAnsi="宋体" w:cs="宋体"/>
                <w:b/>
                <w:sz w:val="18"/>
                <w:szCs w:val="18"/>
              </w:rPr>
            </w:pPr>
          </w:p>
        </w:tc>
        <w:tc>
          <w:tcPr>
            <w:tcW w:w="1092" w:type="dxa"/>
            <w:vAlign w:val="center"/>
          </w:tcPr>
          <w:p w14:paraId="22A1E49E">
            <w:pPr>
              <w:jc w:val="center"/>
              <w:rPr>
                <w:rFonts w:hint="eastAsia" w:ascii="宋体" w:hAnsi="宋体" w:eastAsia="宋体" w:cs="宋体"/>
                <w:sz w:val="18"/>
                <w:szCs w:val="18"/>
              </w:rPr>
            </w:pPr>
            <w:r>
              <w:rPr>
                <w:rFonts w:hint="eastAsia" w:ascii="宋体" w:hAnsi="宋体" w:eastAsia="宋体" w:cs="宋体"/>
                <w:sz w:val="18"/>
                <w:szCs w:val="18"/>
              </w:rPr>
              <w:t>130159</w:t>
            </w:r>
          </w:p>
        </w:tc>
        <w:tc>
          <w:tcPr>
            <w:tcW w:w="4443" w:type="dxa"/>
            <w:gridSpan w:val="5"/>
            <w:vAlign w:val="center"/>
          </w:tcPr>
          <w:p w14:paraId="37CC4030">
            <w:pPr>
              <w:jc w:val="left"/>
              <w:rPr>
                <w:rFonts w:hint="eastAsia" w:ascii="宋体" w:hAnsi="宋体" w:eastAsia="宋体" w:cs="宋体"/>
                <w:sz w:val="18"/>
                <w:szCs w:val="18"/>
              </w:rPr>
            </w:pPr>
            <w:r>
              <w:rPr>
                <w:rFonts w:hint="eastAsia" w:ascii="宋体" w:hAnsi="宋体" w:eastAsia="宋体" w:cs="宋体"/>
                <w:sz w:val="18"/>
                <w:szCs w:val="18"/>
              </w:rPr>
              <w:t>跨文化交际（双语课）</w:t>
            </w:r>
          </w:p>
          <w:p w14:paraId="31C75385">
            <w:pPr>
              <w:jc w:val="left"/>
              <w:rPr>
                <w:rFonts w:hint="eastAsia" w:ascii="宋体" w:hAnsi="宋体" w:eastAsia="宋体" w:cs="宋体"/>
                <w:sz w:val="18"/>
                <w:szCs w:val="18"/>
              </w:rPr>
            </w:pPr>
            <w:r>
              <w:rPr>
                <w:rFonts w:hint="eastAsia" w:ascii="Times New Roman" w:hAnsi="Times New Roman" w:eastAsia="宋体" w:cs="Times New Roman"/>
                <w:sz w:val="18"/>
                <w:szCs w:val="18"/>
              </w:rPr>
              <w:t>Intercultural Communication（Bilingual Classes）</w:t>
            </w:r>
          </w:p>
        </w:tc>
        <w:tc>
          <w:tcPr>
            <w:tcW w:w="558" w:type="dxa"/>
            <w:vAlign w:val="center"/>
          </w:tcPr>
          <w:p w14:paraId="46DBE63D">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7D1C9297">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4C30A24A">
            <w:pPr>
              <w:jc w:val="left"/>
              <w:rPr>
                <w:rFonts w:hint="eastAsia" w:ascii="宋体" w:hAnsi="宋体" w:eastAsia="宋体" w:cs="宋体"/>
                <w:sz w:val="18"/>
                <w:szCs w:val="18"/>
              </w:rPr>
            </w:pPr>
          </w:p>
        </w:tc>
      </w:tr>
      <w:tr w14:paraId="769D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020" w:type="dxa"/>
            <w:gridSpan w:val="3"/>
            <w:vMerge w:val="continue"/>
            <w:vAlign w:val="center"/>
          </w:tcPr>
          <w:p w14:paraId="1B5D4930">
            <w:pPr>
              <w:pStyle w:val="5"/>
              <w:spacing w:line="360" w:lineRule="exact"/>
              <w:ind w:firstLine="0"/>
              <w:jc w:val="center"/>
              <w:rPr>
                <w:rFonts w:hint="eastAsia" w:ascii="宋体" w:hAnsi="宋体" w:cs="宋体"/>
                <w:b/>
                <w:sz w:val="18"/>
                <w:szCs w:val="18"/>
              </w:rPr>
            </w:pPr>
          </w:p>
        </w:tc>
        <w:tc>
          <w:tcPr>
            <w:tcW w:w="1092" w:type="dxa"/>
            <w:vAlign w:val="center"/>
          </w:tcPr>
          <w:p w14:paraId="64CD76F3">
            <w:pPr>
              <w:jc w:val="center"/>
              <w:rPr>
                <w:rFonts w:hint="eastAsia" w:ascii="宋体" w:hAnsi="宋体" w:eastAsia="宋体" w:cs="宋体"/>
                <w:sz w:val="18"/>
                <w:szCs w:val="18"/>
              </w:rPr>
            </w:pPr>
            <w:r>
              <w:rPr>
                <w:rFonts w:hint="eastAsia" w:ascii="宋体" w:hAnsi="宋体" w:eastAsia="宋体" w:cs="宋体"/>
                <w:sz w:val="18"/>
                <w:szCs w:val="18"/>
              </w:rPr>
              <w:t>130160</w:t>
            </w:r>
          </w:p>
        </w:tc>
        <w:tc>
          <w:tcPr>
            <w:tcW w:w="4443" w:type="dxa"/>
            <w:gridSpan w:val="5"/>
            <w:vAlign w:val="center"/>
          </w:tcPr>
          <w:p w14:paraId="39593CAE">
            <w:pPr>
              <w:jc w:val="left"/>
              <w:rPr>
                <w:rFonts w:hint="eastAsia" w:ascii="宋体" w:hAnsi="宋体" w:eastAsia="宋体" w:cs="宋体"/>
                <w:sz w:val="18"/>
                <w:szCs w:val="18"/>
              </w:rPr>
            </w:pPr>
            <w:r>
              <w:rPr>
                <w:rFonts w:hint="eastAsia" w:ascii="宋体" w:hAnsi="宋体" w:eastAsia="宋体" w:cs="宋体"/>
                <w:sz w:val="18"/>
                <w:szCs w:val="18"/>
              </w:rPr>
              <w:t>国际汉语课堂教学案例</w:t>
            </w:r>
          </w:p>
          <w:p w14:paraId="2F79ACB0">
            <w:pPr>
              <w:jc w:val="left"/>
              <w:rPr>
                <w:rFonts w:hint="eastAsia" w:ascii="宋体" w:hAnsi="宋体" w:eastAsia="宋体" w:cs="宋体"/>
                <w:sz w:val="18"/>
                <w:szCs w:val="18"/>
              </w:rPr>
            </w:pPr>
            <w:r>
              <w:rPr>
                <w:rFonts w:hint="eastAsia" w:ascii="Times New Roman" w:hAnsi="Times New Roman" w:eastAsia="宋体" w:cs="Times New Roman"/>
                <w:sz w:val="18"/>
                <w:szCs w:val="18"/>
              </w:rPr>
              <w:t>International Chinese Classroom Teaching Cases</w:t>
            </w:r>
          </w:p>
        </w:tc>
        <w:tc>
          <w:tcPr>
            <w:tcW w:w="558" w:type="dxa"/>
            <w:vAlign w:val="center"/>
          </w:tcPr>
          <w:p w14:paraId="69E2AEBB">
            <w:pPr>
              <w:jc w:val="center"/>
              <w:rPr>
                <w:rFonts w:hint="eastAsia" w:ascii="宋体" w:hAnsi="宋体" w:eastAsia="宋体" w:cs="宋体"/>
                <w:sz w:val="18"/>
                <w:szCs w:val="18"/>
              </w:rPr>
            </w:pPr>
            <w:r>
              <w:rPr>
                <w:rFonts w:hint="eastAsia" w:ascii="宋体" w:hAnsi="宋体" w:eastAsia="宋体" w:cs="宋体"/>
                <w:sz w:val="18"/>
                <w:szCs w:val="18"/>
              </w:rPr>
              <w:t>3</w:t>
            </w:r>
          </w:p>
        </w:tc>
        <w:tc>
          <w:tcPr>
            <w:tcW w:w="558" w:type="dxa"/>
            <w:vAlign w:val="center"/>
          </w:tcPr>
          <w:p w14:paraId="3856311F">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vAlign w:val="center"/>
          </w:tcPr>
          <w:p w14:paraId="5DA74F65">
            <w:pPr>
              <w:jc w:val="left"/>
              <w:rPr>
                <w:rFonts w:hint="eastAsia" w:ascii="宋体" w:hAnsi="宋体" w:eastAsia="宋体" w:cs="宋体"/>
                <w:sz w:val="18"/>
                <w:szCs w:val="18"/>
              </w:rPr>
            </w:pPr>
          </w:p>
        </w:tc>
      </w:tr>
      <w:tr w14:paraId="057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1EDEB27B">
            <w:pPr>
              <w:pStyle w:val="5"/>
              <w:spacing w:line="360" w:lineRule="exact"/>
              <w:ind w:firstLine="0"/>
              <w:jc w:val="center"/>
              <w:rPr>
                <w:rFonts w:hint="eastAsia" w:ascii="宋体" w:hAnsi="宋体" w:cs="宋体"/>
                <w:b/>
                <w:sz w:val="18"/>
                <w:szCs w:val="18"/>
              </w:rPr>
            </w:pPr>
          </w:p>
        </w:tc>
        <w:tc>
          <w:tcPr>
            <w:tcW w:w="1092" w:type="dxa"/>
            <w:vAlign w:val="center"/>
          </w:tcPr>
          <w:p w14:paraId="6071D11A">
            <w:pPr>
              <w:jc w:val="center"/>
              <w:rPr>
                <w:rFonts w:hint="eastAsia" w:ascii="宋体" w:hAnsi="宋体" w:eastAsia="宋体" w:cs="宋体"/>
                <w:sz w:val="18"/>
                <w:szCs w:val="18"/>
              </w:rPr>
            </w:pPr>
            <w:r>
              <w:rPr>
                <w:rFonts w:hint="eastAsia" w:ascii="宋体" w:hAnsi="宋体" w:eastAsia="宋体" w:cs="宋体"/>
                <w:sz w:val="18"/>
                <w:szCs w:val="18"/>
              </w:rPr>
              <w:t>130161</w:t>
            </w:r>
          </w:p>
        </w:tc>
        <w:tc>
          <w:tcPr>
            <w:tcW w:w="4443" w:type="dxa"/>
            <w:gridSpan w:val="5"/>
            <w:vAlign w:val="center"/>
          </w:tcPr>
          <w:p w14:paraId="096FCA09">
            <w:pPr>
              <w:jc w:val="left"/>
              <w:rPr>
                <w:rFonts w:hint="eastAsia" w:ascii="宋体" w:hAnsi="宋体" w:eastAsia="宋体" w:cs="宋体"/>
                <w:sz w:val="18"/>
                <w:szCs w:val="18"/>
              </w:rPr>
            </w:pPr>
            <w:r>
              <w:rPr>
                <w:rFonts w:hint="eastAsia" w:ascii="宋体" w:hAnsi="宋体" w:eastAsia="宋体" w:cs="宋体"/>
                <w:sz w:val="18"/>
                <w:szCs w:val="18"/>
              </w:rPr>
              <w:t>中华文化与传播</w:t>
            </w:r>
          </w:p>
          <w:p w14:paraId="20A66ADA">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Culture and Communication</w:t>
            </w:r>
          </w:p>
        </w:tc>
        <w:tc>
          <w:tcPr>
            <w:tcW w:w="558" w:type="dxa"/>
            <w:vAlign w:val="center"/>
          </w:tcPr>
          <w:p w14:paraId="2B5DEDC9">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4D780186">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0FDF52CA">
            <w:pPr>
              <w:jc w:val="left"/>
              <w:rPr>
                <w:rFonts w:hint="eastAsia" w:ascii="宋体" w:hAnsi="宋体" w:eastAsia="宋体" w:cs="宋体"/>
                <w:sz w:val="18"/>
                <w:szCs w:val="18"/>
              </w:rPr>
            </w:pPr>
          </w:p>
        </w:tc>
      </w:tr>
      <w:tr w14:paraId="7622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restart"/>
            <w:vAlign w:val="center"/>
          </w:tcPr>
          <w:p w14:paraId="60D128B1">
            <w:pPr>
              <w:spacing w:line="360" w:lineRule="exact"/>
              <w:jc w:val="center"/>
              <w:rPr>
                <w:rFonts w:hint="eastAsia" w:ascii="宋体" w:hAnsi="宋体" w:eastAsia="宋体" w:cs="宋体"/>
                <w:b/>
                <w:sz w:val="18"/>
                <w:szCs w:val="18"/>
              </w:rPr>
            </w:pPr>
          </w:p>
          <w:p w14:paraId="531300DE">
            <w:pPr>
              <w:spacing w:line="360" w:lineRule="exact"/>
              <w:jc w:val="center"/>
              <w:rPr>
                <w:rFonts w:hint="eastAsia" w:ascii="宋体" w:hAnsi="宋体" w:eastAsia="宋体" w:cs="宋体"/>
                <w:b/>
                <w:sz w:val="18"/>
                <w:szCs w:val="18"/>
              </w:rPr>
            </w:pPr>
          </w:p>
          <w:p w14:paraId="1B151413">
            <w:pPr>
              <w:spacing w:line="360" w:lineRule="exact"/>
              <w:jc w:val="center"/>
              <w:rPr>
                <w:rFonts w:hint="eastAsia" w:ascii="宋体" w:hAnsi="宋体" w:eastAsia="宋体" w:cs="宋体"/>
                <w:b/>
                <w:sz w:val="18"/>
                <w:szCs w:val="18"/>
              </w:rPr>
            </w:pPr>
          </w:p>
          <w:p w14:paraId="12AFE510">
            <w:pPr>
              <w:spacing w:line="360" w:lineRule="exact"/>
              <w:jc w:val="center"/>
              <w:rPr>
                <w:rFonts w:hint="eastAsia" w:ascii="宋体" w:hAnsi="宋体" w:eastAsia="宋体" w:cs="宋体"/>
                <w:b/>
                <w:sz w:val="18"/>
                <w:szCs w:val="18"/>
              </w:rPr>
            </w:pPr>
          </w:p>
          <w:p w14:paraId="00F34738">
            <w:pPr>
              <w:spacing w:line="360" w:lineRule="exact"/>
              <w:jc w:val="center"/>
              <w:rPr>
                <w:rFonts w:hint="eastAsia" w:ascii="宋体" w:hAnsi="宋体" w:eastAsia="宋体" w:cs="宋体"/>
                <w:b/>
                <w:sz w:val="18"/>
                <w:szCs w:val="18"/>
              </w:rPr>
            </w:pPr>
          </w:p>
          <w:p w14:paraId="0FFFEFDC">
            <w:pPr>
              <w:spacing w:line="360" w:lineRule="exact"/>
              <w:jc w:val="center"/>
              <w:rPr>
                <w:rFonts w:hint="eastAsia" w:ascii="宋体" w:hAnsi="宋体" w:eastAsia="宋体" w:cs="宋体"/>
                <w:b/>
                <w:sz w:val="18"/>
                <w:szCs w:val="18"/>
              </w:rPr>
            </w:pPr>
          </w:p>
          <w:p w14:paraId="68A18D75">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方向选修课程</w:t>
            </w:r>
          </w:p>
          <w:p w14:paraId="18BCB23C">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≥14学分</w:t>
            </w:r>
          </w:p>
        </w:tc>
        <w:tc>
          <w:tcPr>
            <w:tcW w:w="1092" w:type="dxa"/>
            <w:vAlign w:val="center"/>
          </w:tcPr>
          <w:p w14:paraId="1A0E792C">
            <w:pPr>
              <w:jc w:val="center"/>
              <w:rPr>
                <w:rFonts w:hint="eastAsia" w:ascii="宋体" w:hAnsi="宋体" w:eastAsia="宋体" w:cs="宋体"/>
                <w:sz w:val="18"/>
                <w:szCs w:val="18"/>
              </w:rPr>
            </w:pPr>
            <w:r>
              <w:rPr>
                <w:rFonts w:hint="eastAsia" w:ascii="宋体" w:hAnsi="宋体" w:eastAsia="宋体" w:cs="宋体"/>
                <w:sz w:val="18"/>
                <w:szCs w:val="18"/>
              </w:rPr>
              <w:t>130162</w:t>
            </w:r>
          </w:p>
        </w:tc>
        <w:tc>
          <w:tcPr>
            <w:tcW w:w="4443" w:type="dxa"/>
            <w:gridSpan w:val="5"/>
            <w:vAlign w:val="center"/>
          </w:tcPr>
          <w:p w14:paraId="384B4A80">
            <w:pPr>
              <w:jc w:val="left"/>
              <w:rPr>
                <w:rFonts w:hint="eastAsia" w:ascii="宋体" w:hAnsi="宋体" w:eastAsia="宋体" w:cs="宋体"/>
                <w:sz w:val="18"/>
                <w:szCs w:val="18"/>
              </w:rPr>
            </w:pPr>
            <w:r>
              <w:rPr>
                <w:rFonts w:hint="eastAsia" w:ascii="宋体" w:hAnsi="宋体" w:eastAsia="宋体" w:cs="宋体"/>
                <w:sz w:val="18"/>
                <w:szCs w:val="18"/>
              </w:rPr>
              <w:t>汉语语言要素教学</w:t>
            </w:r>
          </w:p>
          <w:p w14:paraId="3B75EF36">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of Chinese language Elements </w:t>
            </w:r>
          </w:p>
        </w:tc>
        <w:tc>
          <w:tcPr>
            <w:tcW w:w="558" w:type="dxa"/>
            <w:vAlign w:val="center"/>
          </w:tcPr>
          <w:p w14:paraId="3666B4DF">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1D35A914">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2EA4247B">
            <w:pPr>
              <w:jc w:val="left"/>
              <w:rPr>
                <w:rFonts w:hint="eastAsia" w:ascii="宋体" w:hAnsi="宋体" w:eastAsia="宋体" w:cs="宋体"/>
                <w:sz w:val="18"/>
                <w:szCs w:val="18"/>
              </w:rPr>
            </w:pPr>
          </w:p>
          <w:p w14:paraId="6A184FB5">
            <w:pPr>
              <w:pStyle w:val="5"/>
              <w:spacing w:line="240" w:lineRule="auto"/>
              <w:ind w:firstLine="0"/>
              <w:jc w:val="center"/>
              <w:rPr>
                <w:rFonts w:hint="eastAsia" w:ascii="宋体" w:hAnsi="宋体" w:cs="宋体"/>
                <w:sz w:val="18"/>
                <w:szCs w:val="18"/>
              </w:rPr>
            </w:pPr>
          </w:p>
          <w:p w14:paraId="41B6C877">
            <w:pPr>
              <w:pStyle w:val="5"/>
              <w:spacing w:line="240" w:lineRule="auto"/>
              <w:ind w:firstLine="0"/>
              <w:jc w:val="center"/>
              <w:rPr>
                <w:rFonts w:hint="eastAsia" w:ascii="宋体" w:hAnsi="宋体" w:cs="宋体"/>
                <w:sz w:val="18"/>
                <w:szCs w:val="18"/>
              </w:rPr>
            </w:pPr>
          </w:p>
          <w:p w14:paraId="1C3564C9">
            <w:pPr>
              <w:pStyle w:val="5"/>
              <w:spacing w:line="240" w:lineRule="auto"/>
              <w:ind w:firstLine="0"/>
              <w:jc w:val="center"/>
              <w:rPr>
                <w:rFonts w:hint="eastAsia" w:ascii="宋体" w:hAnsi="宋体" w:cs="宋体"/>
                <w:sz w:val="18"/>
                <w:szCs w:val="18"/>
              </w:rPr>
            </w:pPr>
          </w:p>
          <w:p w14:paraId="4768278B">
            <w:pPr>
              <w:pStyle w:val="5"/>
              <w:spacing w:line="240" w:lineRule="auto"/>
              <w:ind w:firstLine="0"/>
              <w:jc w:val="center"/>
              <w:rPr>
                <w:rFonts w:hint="eastAsia" w:ascii="宋体" w:hAnsi="宋体" w:cs="宋体"/>
                <w:sz w:val="18"/>
                <w:szCs w:val="18"/>
              </w:rPr>
            </w:pPr>
          </w:p>
          <w:p w14:paraId="01C1E601">
            <w:pPr>
              <w:pStyle w:val="5"/>
              <w:spacing w:line="240" w:lineRule="auto"/>
              <w:ind w:firstLine="0"/>
              <w:jc w:val="center"/>
              <w:rPr>
                <w:rFonts w:hint="eastAsia" w:ascii="宋体" w:hAnsi="宋体" w:cs="宋体"/>
                <w:sz w:val="18"/>
                <w:szCs w:val="18"/>
              </w:rPr>
            </w:pPr>
            <w:r>
              <w:rPr>
                <w:rFonts w:hint="eastAsia" w:ascii="宋体" w:hAnsi="宋体" w:cs="宋体"/>
                <w:sz w:val="18"/>
                <w:szCs w:val="18"/>
              </w:rPr>
              <w:t>选修</w:t>
            </w:r>
          </w:p>
          <w:p w14:paraId="06A15410">
            <w:pPr>
              <w:pStyle w:val="5"/>
              <w:spacing w:line="240" w:lineRule="auto"/>
              <w:jc w:val="center"/>
              <w:rPr>
                <w:rFonts w:hint="eastAsia" w:ascii="宋体" w:hAnsi="宋体" w:cs="宋体"/>
                <w:sz w:val="18"/>
                <w:szCs w:val="18"/>
              </w:rPr>
            </w:pPr>
          </w:p>
        </w:tc>
      </w:tr>
      <w:tr w14:paraId="0ED6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continue"/>
            <w:vAlign w:val="center"/>
          </w:tcPr>
          <w:p w14:paraId="2804B38B">
            <w:pPr>
              <w:spacing w:line="360" w:lineRule="exact"/>
              <w:jc w:val="center"/>
              <w:rPr>
                <w:rFonts w:hint="eastAsia" w:ascii="宋体" w:hAnsi="宋体" w:eastAsia="宋体" w:cs="宋体"/>
                <w:sz w:val="18"/>
                <w:szCs w:val="18"/>
              </w:rPr>
            </w:pPr>
          </w:p>
        </w:tc>
        <w:tc>
          <w:tcPr>
            <w:tcW w:w="1092" w:type="dxa"/>
            <w:vAlign w:val="center"/>
          </w:tcPr>
          <w:p w14:paraId="5768A1B4">
            <w:pPr>
              <w:jc w:val="center"/>
              <w:rPr>
                <w:rFonts w:hint="eastAsia" w:ascii="宋体" w:hAnsi="宋体" w:eastAsia="宋体" w:cs="宋体"/>
                <w:sz w:val="18"/>
                <w:szCs w:val="18"/>
              </w:rPr>
            </w:pPr>
            <w:r>
              <w:rPr>
                <w:rFonts w:hint="eastAsia" w:ascii="宋体" w:hAnsi="宋体" w:eastAsia="宋体" w:cs="宋体"/>
                <w:sz w:val="18"/>
                <w:szCs w:val="18"/>
              </w:rPr>
              <w:t>130163</w:t>
            </w:r>
          </w:p>
        </w:tc>
        <w:tc>
          <w:tcPr>
            <w:tcW w:w="4443" w:type="dxa"/>
            <w:gridSpan w:val="5"/>
            <w:vAlign w:val="center"/>
          </w:tcPr>
          <w:p w14:paraId="641057CC">
            <w:pPr>
              <w:jc w:val="left"/>
              <w:rPr>
                <w:rFonts w:hint="eastAsia" w:ascii="宋体" w:hAnsi="宋体" w:eastAsia="宋体" w:cs="宋体"/>
                <w:sz w:val="18"/>
                <w:szCs w:val="18"/>
              </w:rPr>
            </w:pPr>
            <w:r>
              <w:rPr>
                <w:rFonts w:hint="eastAsia" w:ascii="宋体" w:hAnsi="宋体" w:eastAsia="宋体" w:cs="宋体"/>
                <w:sz w:val="18"/>
                <w:szCs w:val="18"/>
              </w:rPr>
              <w:t>汉外语言对比(双语课）</w:t>
            </w:r>
          </w:p>
          <w:p w14:paraId="62050C0B">
            <w:pPr>
              <w:jc w:val="left"/>
              <w:rPr>
                <w:rFonts w:hint="eastAsia" w:ascii="宋体" w:hAnsi="宋体" w:eastAsia="宋体" w:cs="宋体"/>
                <w:sz w:val="18"/>
                <w:szCs w:val="18"/>
              </w:rPr>
            </w:pPr>
            <w:r>
              <w:rPr>
                <w:rFonts w:hint="eastAsia" w:ascii="Times New Roman" w:hAnsi="Times New Roman" w:eastAsia="宋体" w:cs="Times New Roman"/>
                <w:sz w:val="18"/>
                <w:szCs w:val="18"/>
              </w:rPr>
              <w:t>Contrast Between Chinese and Foreign Languages（Bilingual Classes）</w:t>
            </w:r>
          </w:p>
        </w:tc>
        <w:tc>
          <w:tcPr>
            <w:tcW w:w="558" w:type="dxa"/>
            <w:vAlign w:val="center"/>
          </w:tcPr>
          <w:p w14:paraId="76ABE127">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3AE9893C">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2C428436">
            <w:pPr>
              <w:pStyle w:val="5"/>
              <w:spacing w:line="240" w:lineRule="auto"/>
              <w:jc w:val="center"/>
              <w:rPr>
                <w:rFonts w:hint="eastAsia" w:ascii="宋体" w:hAnsi="宋体" w:cs="宋体"/>
                <w:sz w:val="18"/>
                <w:szCs w:val="18"/>
              </w:rPr>
            </w:pPr>
          </w:p>
        </w:tc>
      </w:tr>
      <w:tr w14:paraId="2E00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continue"/>
            <w:vAlign w:val="center"/>
          </w:tcPr>
          <w:p w14:paraId="62B8077F">
            <w:pPr>
              <w:spacing w:line="360" w:lineRule="exact"/>
              <w:jc w:val="center"/>
              <w:rPr>
                <w:rFonts w:hint="eastAsia" w:ascii="宋体" w:hAnsi="宋体" w:eastAsia="宋体" w:cs="宋体"/>
                <w:sz w:val="18"/>
                <w:szCs w:val="18"/>
              </w:rPr>
            </w:pPr>
          </w:p>
        </w:tc>
        <w:tc>
          <w:tcPr>
            <w:tcW w:w="1092" w:type="dxa"/>
            <w:vAlign w:val="center"/>
          </w:tcPr>
          <w:p w14:paraId="490480AF">
            <w:pPr>
              <w:jc w:val="center"/>
              <w:rPr>
                <w:rFonts w:hint="eastAsia" w:ascii="宋体" w:hAnsi="宋体" w:eastAsia="宋体" w:cs="宋体"/>
                <w:sz w:val="18"/>
                <w:szCs w:val="18"/>
              </w:rPr>
            </w:pPr>
            <w:r>
              <w:rPr>
                <w:rFonts w:hint="eastAsia" w:ascii="宋体" w:hAnsi="宋体" w:eastAsia="宋体" w:cs="宋体"/>
                <w:sz w:val="18"/>
                <w:szCs w:val="18"/>
              </w:rPr>
              <w:t>130164</w:t>
            </w:r>
          </w:p>
        </w:tc>
        <w:tc>
          <w:tcPr>
            <w:tcW w:w="4443" w:type="dxa"/>
            <w:gridSpan w:val="5"/>
            <w:vAlign w:val="center"/>
          </w:tcPr>
          <w:p w14:paraId="4CC9827B">
            <w:pPr>
              <w:jc w:val="left"/>
              <w:rPr>
                <w:rFonts w:hint="eastAsia" w:ascii="宋体" w:hAnsi="宋体" w:eastAsia="宋体" w:cs="宋体"/>
                <w:sz w:val="18"/>
                <w:szCs w:val="18"/>
              </w:rPr>
            </w:pPr>
            <w:r>
              <w:rPr>
                <w:rFonts w:hint="eastAsia" w:ascii="宋体" w:hAnsi="宋体" w:eastAsia="宋体" w:cs="宋体"/>
                <w:sz w:val="18"/>
                <w:szCs w:val="18"/>
              </w:rPr>
              <w:t>教学资源与现代语言教育技术</w:t>
            </w:r>
          </w:p>
          <w:p w14:paraId="699F7868">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Resources and Modern Language Education Technology</w:t>
            </w:r>
          </w:p>
        </w:tc>
        <w:tc>
          <w:tcPr>
            <w:tcW w:w="558" w:type="dxa"/>
            <w:vAlign w:val="center"/>
          </w:tcPr>
          <w:p w14:paraId="25DB11D0">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60471ED8">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23772CD9">
            <w:pPr>
              <w:pStyle w:val="5"/>
              <w:spacing w:line="240" w:lineRule="auto"/>
              <w:jc w:val="center"/>
              <w:rPr>
                <w:rFonts w:hint="eastAsia" w:ascii="宋体" w:hAnsi="宋体" w:cs="宋体"/>
                <w:sz w:val="18"/>
                <w:szCs w:val="18"/>
              </w:rPr>
            </w:pPr>
          </w:p>
        </w:tc>
      </w:tr>
      <w:tr w14:paraId="057C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020" w:type="dxa"/>
            <w:gridSpan w:val="3"/>
            <w:vMerge w:val="continue"/>
            <w:vAlign w:val="center"/>
          </w:tcPr>
          <w:p w14:paraId="5908EAB0">
            <w:pPr>
              <w:spacing w:line="360" w:lineRule="exact"/>
              <w:jc w:val="center"/>
              <w:rPr>
                <w:rFonts w:hint="eastAsia" w:ascii="宋体" w:hAnsi="宋体" w:eastAsia="宋体" w:cs="宋体"/>
                <w:sz w:val="18"/>
                <w:szCs w:val="18"/>
              </w:rPr>
            </w:pPr>
          </w:p>
        </w:tc>
        <w:tc>
          <w:tcPr>
            <w:tcW w:w="1092" w:type="dxa"/>
            <w:vAlign w:val="center"/>
          </w:tcPr>
          <w:p w14:paraId="4620527B">
            <w:pPr>
              <w:jc w:val="center"/>
              <w:rPr>
                <w:rFonts w:hint="eastAsia" w:ascii="宋体" w:hAnsi="宋体" w:eastAsia="宋体" w:cs="宋体"/>
                <w:sz w:val="18"/>
                <w:szCs w:val="18"/>
              </w:rPr>
            </w:pPr>
            <w:r>
              <w:rPr>
                <w:rFonts w:hint="eastAsia" w:ascii="宋体" w:hAnsi="宋体" w:eastAsia="宋体" w:cs="宋体"/>
                <w:sz w:val="18"/>
                <w:szCs w:val="18"/>
              </w:rPr>
              <w:t>130165</w:t>
            </w:r>
          </w:p>
        </w:tc>
        <w:tc>
          <w:tcPr>
            <w:tcW w:w="4443" w:type="dxa"/>
            <w:gridSpan w:val="5"/>
            <w:vAlign w:val="center"/>
          </w:tcPr>
          <w:p w14:paraId="61090BC7">
            <w:pPr>
              <w:jc w:val="left"/>
              <w:rPr>
                <w:rFonts w:hint="eastAsia" w:ascii="宋体" w:hAnsi="宋体" w:eastAsia="宋体" w:cs="宋体"/>
                <w:sz w:val="18"/>
                <w:szCs w:val="18"/>
              </w:rPr>
            </w:pPr>
            <w:r>
              <w:rPr>
                <w:rFonts w:hint="eastAsia" w:ascii="宋体" w:hAnsi="宋体" w:eastAsia="宋体" w:cs="宋体"/>
                <w:sz w:val="18"/>
                <w:szCs w:val="18"/>
              </w:rPr>
              <w:t>教学技能拓展与实践</w:t>
            </w:r>
          </w:p>
          <w:p w14:paraId="3315BBFE">
            <w:pPr>
              <w:jc w:val="left"/>
              <w:rPr>
                <w:rFonts w:hint="eastAsia" w:ascii="宋体" w:hAnsi="宋体" w:eastAsia="宋体" w:cs="宋体"/>
                <w:sz w:val="18"/>
                <w:szCs w:val="18"/>
              </w:rPr>
            </w:pPr>
            <w:r>
              <w:rPr>
                <w:rFonts w:hint="eastAsia" w:ascii="Times New Roman" w:hAnsi="Times New Roman" w:eastAsia="宋体" w:cs="Times New Roman"/>
                <w:sz w:val="18"/>
                <w:szCs w:val="18"/>
              </w:rPr>
              <w:t>Expansion and Practice of Teaching Skills</w:t>
            </w:r>
          </w:p>
        </w:tc>
        <w:tc>
          <w:tcPr>
            <w:tcW w:w="558" w:type="dxa"/>
            <w:vAlign w:val="center"/>
          </w:tcPr>
          <w:p w14:paraId="63D9CBEC">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357115F8">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4E64A0E3">
            <w:pPr>
              <w:pStyle w:val="5"/>
              <w:spacing w:line="240" w:lineRule="auto"/>
              <w:jc w:val="center"/>
              <w:rPr>
                <w:rFonts w:hint="eastAsia" w:ascii="宋体" w:hAnsi="宋体" w:cs="宋体"/>
                <w:sz w:val="18"/>
                <w:szCs w:val="18"/>
              </w:rPr>
            </w:pPr>
          </w:p>
        </w:tc>
      </w:tr>
      <w:tr w14:paraId="2DF9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2715296F">
            <w:pPr>
              <w:spacing w:line="360" w:lineRule="exact"/>
              <w:jc w:val="center"/>
              <w:rPr>
                <w:rFonts w:hint="eastAsia" w:ascii="宋体" w:hAnsi="宋体" w:eastAsia="宋体" w:cs="宋体"/>
                <w:sz w:val="18"/>
                <w:szCs w:val="18"/>
              </w:rPr>
            </w:pPr>
          </w:p>
        </w:tc>
        <w:tc>
          <w:tcPr>
            <w:tcW w:w="1092" w:type="dxa"/>
            <w:vAlign w:val="center"/>
          </w:tcPr>
          <w:p w14:paraId="71E34151">
            <w:pPr>
              <w:jc w:val="center"/>
              <w:rPr>
                <w:rFonts w:hint="eastAsia" w:ascii="宋体" w:hAnsi="宋体" w:eastAsia="宋体" w:cs="宋体"/>
                <w:sz w:val="18"/>
                <w:szCs w:val="18"/>
              </w:rPr>
            </w:pPr>
            <w:r>
              <w:rPr>
                <w:rFonts w:hint="eastAsia" w:ascii="宋体" w:hAnsi="宋体" w:eastAsia="宋体" w:cs="宋体"/>
                <w:sz w:val="18"/>
                <w:szCs w:val="18"/>
              </w:rPr>
              <w:t>130166</w:t>
            </w:r>
          </w:p>
        </w:tc>
        <w:tc>
          <w:tcPr>
            <w:tcW w:w="4443" w:type="dxa"/>
            <w:gridSpan w:val="5"/>
            <w:vAlign w:val="center"/>
          </w:tcPr>
          <w:p w14:paraId="364DB0E5">
            <w:pPr>
              <w:jc w:val="left"/>
              <w:rPr>
                <w:rFonts w:hint="eastAsia" w:ascii="宋体" w:hAnsi="宋体" w:eastAsia="宋体" w:cs="宋体"/>
                <w:sz w:val="18"/>
                <w:szCs w:val="18"/>
              </w:rPr>
            </w:pPr>
            <w:r>
              <w:rPr>
                <w:rFonts w:hint="eastAsia" w:ascii="宋体" w:hAnsi="宋体" w:eastAsia="宋体" w:cs="宋体"/>
                <w:sz w:val="18"/>
                <w:szCs w:val="18"/>
              </w:rPr>
              <w:t>礼仪与国际关系</w:t>
            </w:r>
          </w:p>
          <w:p w14:paraId="5D880D64">
            <w:pPr>
              <w:jc w:val="left"/>
              <w:rPr>
                <w:rFonts w:hint="eastAsia" w:ascii="宋体" w:hAnsi="宋体" w:eastAsia="宋体" w:cs="宋体"/>
                <w:sz w:val="18"/>
                <w:szCs w:val="18"/>
              </w:rPr>
            </w:pPr>
            <w:r>
              <w:rPr>
                <w:rFonts w:hint="eastAsia" w:ascii="Times New Roman" w:hAnsi="Times New Roman" w:eastAsia="宋体" w:cs="Times New Roman"/>
                <w:sz w:val="18"/>
                <w:szCs w:val="18"/>
              </w:rPr>
              <w:t>Etiquette and International Relations</w:t>
            </w:r>
          </w:p>
        </w:tc>
        <w:tc>
          <w:tcPr>
            <w:tcW w:w="558" w:type="dxa"/>
            <w:vAlign w:val="center"/>
          </w:tcPr>
          <w:p w14:paraId="4776AB1E">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2E8F660E">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4E4AFDDA">
            <w:pPr>
              <w:pStyle w:val="5"/>
              <w:spacing w:line="240" w:lineRule="auto"/>
              <w:jc w:val="center"/>
              <w:rPr>
                <w:rFonts w:hint="eastAsia" w:ascii="宋体" w:hAnsi="宋体" w:cs="宋体"/>
                <w:b/>
                <w:sz w:val="18"/>
                <w:szCs w:val="18"/>
              </w:rPr>
            </w:pPr>
          </w:p>
        </w:tc>
      </w:tr>
      <w:tr w14:paraId="3752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56F34A70">
            <w:pPr>
              <w:spacing w:line="360" w:lineRule="exact"/>
              <w:jc w:val="center"/>
              <w:rPr>
                <w:rFonts w:hint="eastAsia" w:ascii="宋体" w:hAnsi="宋体" w:eastAsia="宋体" w:cs="宋体"/>
                <w:sz w:val="18"/>
                <w:szCs w:val="18"/>
              </w:rPr>
            </w:pPr>
          </w:p>
        </w:tc>
        <w:tc>
          <w:tcPr>
            <w:tcW w:w="1092" w:type="dxa"/>
            <w:vAlign w:val="center"/>
          </w:tcPr>
          <w:p w14:paraId="4E7B8FEA">
            <w:pPr>
              <w:jc w:val="center"/>
              <w:rPr>
                <w:rFonts w:hint="eastAsia" w:ascii="宋体" w:hAnsi="宋体" w:eastAsia="宋体" w:cs="宋体"/>
                <w:sz w:val="18"/>
                <w:szCs w:val="18"/>
              </w:rPr>
            </w:pPr>
            <w:r>
              <w:rPr>
                <w:rFonts w:hint="eastAsia" w:ascii="宋体" w:hAnsi="宋体" w:eastAsia="宋体" w:cs="宋体"/>
                <w:sz w:val="18"/>
                <w:szCs w:val="18"/>
              </w:rPr>
              <w:t>130167</w:t>
            </w:r>
          </w:p>
        </w:tc>
        <w:tc>
          <w:tcPr>
            <w:tcW w:w="4443" w:type="dxa"/>
            <w:gridSpan w:val="5"/>
            <w:vAlign w:val="center"/>
          </w:tcPr>
          <w:p w14:paraId="754CED0E">
            <w:pPr>
              <w:jc w:val="left"/>
              <w:rPr>
                <w:rFonts w:hint="eastAsia" w:ascii="宋体" w:hAnsi="宋体" w:eastAsia="宋体" w:cs="宋体"/>
                <w:sz w:val="18"/>
                <w:szCs w:val="18"/>
              </w:rPr>
            </w:pPr>
            <w:r>
              <w:rPr>
                <w:rFonts w:hint="eastAsia" w:ascii="宋体" w:hAnsi="宋体" w:eastAsia="宋体" w:cs="宋体"/>
                <w:sz w:val="18"/>
                <w:szCs w:val="18"/>
              </w:rPr>
              <w:t>国别与地域文化</w:t>
            </w:r>
          </w:p>
          <w:p w14:paraId="232F2541">
            <w:pPr>
              <w:jc w:val="left"/>
              <w:rPr>
                <w:rFonts w:hint="eastAsia" w:ascii="宋体" w:hAnsi="宋体" w:eastAsia="宋体" w:cs="宋体"/>
                <w:sz w:val="18"/>
                <w:szCs w:val="18"/>
              </w:rPr>
            </w:pPr>
            <w:r>
              <w:rPr>
                <w:rFonts w:hint="eastAsia" w:ascii="Times New Roman" w:hAnsi="Times New Roman" w:eastAsia="宋体" w:cs="Times New Roman"/>
                <w:sz w:val="18"/>
                <w:szCs w:val="18"/>
              </w:rPr>
              <w:t>National and Regional Cultures</w:t>
            </w:r>
          </w:p>
        </w:tc>
        <w:tc>
          <w:tcPr>
            <w:tcW w:w="558" w:type="dxa"/>
            <w:vAlign w:val="center"/>
          </w:tcPr>
          <w:p w14:paraId="62B4E921">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516091DF">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00C8EDA9">
            <w:pPr>
              <w:pStyle w:val="5"/>
              <w:spacing w:line="240" w:lineRule="auto"/>
              <w:jc w:val="center"/>
              <w:rPr>
                <w:rFonts w:hint="eastAsia" w:ascii="宋体" w:hAnsi="宋体" w:cs="宋体"/>
                <w:b/>
                <w:sz w:val="18"/>
                <w:szCs w:val="18"/>
              </w:rPr>
            </w:pPr>
          </w:p>
        </w:tc>
      </w:tr>
      <w:tr w14:paraId="4595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62673929">
            <w:pPr>
              <w:spacing w:line="360" w:lineRule="exact"/>
              <w:jc w:val="center"/>
              <w:rPr>
                <w:rFonts w:hint="eastAsia" w:ascii="宋体" w:hAnsi="宋体" w:eastAsia="宋体" w:cs="宋体"/>
                <w:sz w:val="18"/>
                <w:szCs w:val="18"/>
              </w:rPr>
            </w:pPr>
          </w:p>
        </w:tc>
        <w:tc>
          <w:tcPr>
            <w:tcW w:w="1092" w:type="dxa"/>
            <w:vAlign w:val="center"/>
          </w:tcPr>
          <w:p w14:paraId="2D08C4F8">
            <w:pPr>
              <w:jc w:val="center"/>
              <w:rPr>
                <w:rFonts w:hint="eastAsia" w:ascii="宋体" w:hAnsi="宋体" w:eastAsia="宋体" w:cs="宋体"/>
                <w:sz w:val="18"/>
                <w:szCs w:val="18"/>
              </w:rPr>
            </w:pPr>
            <w:r>
              <w:rPr>
                <w:rFonts w:hint="eastAsia" w:ascii="宋体" w:hAnsi="宋体" w:eastAsia="宋体" w:cs="宋体"/>
                <w:sz w:val="18"/>
                <w:szCs w:val="18"/>
              </w:rPr>
              <w:t>130168</w:t>
            </w:r>
          </w:p>
        </w:tc>
        <w:tc>
          <w:tcPr>
            <w:tcW w:w="4443" w:type="dxa"/>
            <w:gridSpan w:val="5"/>
            <w:vAlign w:val="center"/>
          </w:tcPr>
          <w:p w14:paraId="44792739">
            <w:pPr>
              <w:jc w:val="left"/>
              <w:rPr>
                <w:rFonts w:hint="eastAsia" w:ascii="宋体" w:hAnsi="宋体" w:eastAsia="宋体" w:cs="宋体"/>
                <w:sz w:val="18"/>
                <w:szCs w:val="18"/>
              </w:rPr>
            </w:pPr>
            <w:r>
              <w:rPr>
                <w:rFonts w:hint="eastAsia" w:ascii="宋体" w:hAnsi="宋体" w:eastAsia="宋体" w:cs="宋体"/>
                <w:sz w:val="18"/>
                <w:szCs w:val="18"/>
              </w:rPr>
              <w:t xml:space="preserve">中国思想史  </w:t>
            </w:r>
          </w:p>
          <w:p w14:paraId="76E29A55">
            <w:pPr>
              <w:jc w:val="left"/>
              <w:rPr>
                <w:rFonts w:hint="eastAsia" w:ascii="宋体" w:hAnsi="宋体" w:eastAsia="宋体" w:cs="宋体"/>
                <w:sz w:val="18"/>
                <w:szCs w:val="18"/>
              </w:rPr>
            </w:pPr>
            <w:r>
              <w:rPr>
                <w:rFonts w:hint="eastAsia" w:ascii="Times New Roman" w:hAnsi="Times New Roman" w:eastAsia="宋体" w:cs="Times New Roman"/>
                <w:sz w:val="18"/>
                <w:szCs w:val="18"/>
              </w:rPr>
              <w:t>History of Chinese Thought</w:t>
            </w:r>
          </w:p>
        </w:tc>
        <w:tc>
          <w:tcPr>
            <w:tcW w:w="558" w:type="dxa"/>
            <w:vAlign w:val="center"/>
          </w:tcPr>
          <w:p w14:paraId="6E47ACE8">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4EC12E33">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64164659">
            <w:pPr>
              <w:pStyle w:val="5"/>
              <w:spacing w:line="240" w:lineRule="auto"/>
              <w:jc w:val="center"/>
              <w:rPr>
                <w:rFonts w:hint="eastAsia" w:ascii="宋体" w:hAnsi="宋体" w:cs="宋体"/>
                <w:b/>
                <w:sz w:val="18"/>
                <w:szCs w:val="18"/>
              </w:rPr>
            </w:pPr>
          </w:p>
        </w:tc>
      </w:tr>
      <w:tr w14:paraId="4EA7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1A125671">
            <w:pPr>
              <w:spacing w:line="360" w:lineRule="exact"/>
              <w:jc w:val="center"/>
              <w:rPr>
                <w:rFonts w:hint="eastAsia" w:ascii="宋体" w:hAnsi="宋体" w:eastAsia="宋体" w:cs="宋体"/>
                <w:sz w:val="18"/>
                <w:szCs w:val="18"/>
              </w:rPr>
            </w:pPr>
          </w:p>
        </w:tc>
        <w:tc>
          <w:tcPr>
            <w:tcW w:w="1092" w:type="dxa"/>
            <w:vAlign w:val="center"/>
          </w:tcPr>
          <w:p w14:paraId="4C8AE219">
            <w:pPr>
              <w:jc w:val="center"/>
              <w:rPr>
                <w:rFonts w:hint="eastAsia" w:ascii="宋体" w:hAnsi="宋体" w:eastAsia="宋体" w:cs="宋体"/>
                <w:sz w:val="18"/>
                <w:szCs w:val="18"/>
              </w:rPr>
            </w:pPr>
            <w:r>
              <w:rPr>
                <w:rFonts w:hint="eastAsia" w:ascii="宋体" w:hAnsi="宋体" w:eastAsia="宋体" w:cs="宋体"/>
                <w:sz w:val="18"/>
                <w:szCs w:val="18"/>
              </w:rPr>
              <w:t>130169</w:t>
            </w:r>
          </w:p>
        </w:tc>
        <w:tc>
          <w:tcPr>
            <w:tcW w:w="4443" w:type="dxa"/>
            <w:gridSpan w:val="5"/>
            <w:vAlign w:val="center"/>
          </w:tcPr>
          <w:p w14:paraId="0710CA01">
            <w:pPr>
              <w:jc w:val="left"/>
              <w:rPr>
                <w:rFonts w:hint="eastAsia" w:ascii="宋体" w:hAnsi="宋体" w:eastAsia="宋体" w:cs="宋体"/>
                <w:sz w:val="18"/>
                <w:szCs w:val="18"/>
              </w:rPr>
            </w:pPr>
            <w:r>
              <w:rPr>
                <w:rFonts w:hint="eastAsia" w:ascii="宋体" w:hAnsi="宋体" w:eastAsia="宋体" w:cs="宋体"/>
                <w:sz w:val="18"/>
                <w:szCs w:val="18"/>
              </w:rPr>
              <w:t>中外文化交流专题</w:t>
            </w:r>
          </w:p>
          <w:p w14:paraId="2A223193">
            <w:pPr>
              <w:jc w:val="left"/>
              <w:rPr>
                <w:rFonts w:hint="eastAsia" w:ascii="宋体" w:hAnsi="宋体" w:eastAsia="宋体" w:cs="宋体"/>
                <w:sz w:val="18"/>
                <w:szCs w:val="18"/>
              </w:rPr>
            </w:pPr>
            <w:r>
              <w:rPr>
                <w:rFonts w:hint="eastAsia" w:ascii="Times New Roman" w:hAnsi="Times New Roman" w:eastAsia="宋体" w:cs="Times New Roman"/>
                <w:sz w:val="18"/>
                <w:szCs w:val="18"/>
              </w:rPr>
              <w:t>Monographic Study on Cultural Exchange Between China and Foreign Countries</w:t>
            </w:r>
          </w:p>
        </w:tc>
        <w:tc>
          <w:tcPr>
            <w:tcW w:w="558" w:type="dxa"/>
            <w:vAlign w:val="center"/>
          </w:tcPr>
          <w:p w14:paraId="7CD4AA7E">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59D98AA">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09F67306">
            <w:pPr>
              <w:pStyle w:val="5"/>
              <w:spacing w:line="240" w:lineRule="auto"/>
              <w:jc w:val="center"/>
              <w:rPr>
                <w:rFonts w:hint="eastAsia" w:ascii="宋体" w:hAnsi="宋体" w:cs="宋体"/>
                <w:b/>
                <w:sz w:val="18"/>
                <w:szCs w:val="18"/>
              </w:rPr>
            </w:pPr>
          </w:p>
        </w:tc>
      </w:tr>
      <w:tr w14:paraId="4018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76770DE">
            <w:pPr>
              <w:spacing w:line="360" w:lineRule="exact"/>
              <w:jc w:val="center"/>
              <w:rPr>
                <w:rFonts w:hint="eastAsia" w:ascii="宋体" w:hAnsi="宋体" w:eastAsia="宋体" w:cs="宋体"/>
                <w:sz w:val="18"/>
                <w:szCs w:val="18"/>
              </w:rPr>
            </w:pPr>
          </w:p>
        </w:tc>
        <w:tc>
          <w:tcPr>
            <w:tcW w:w="1092" w:type="dxa"/>
            <w:vAlign w:val="center"/>
          </w:tcPr>
          <w:p w14:paraId="2661BB15">
            <w:pPr>
              <w:jc w:val="center"/>
              <w:rPr>
                <w:rFonts w:hint="eastAsia" w:ascii="宋体" w:hAnsi="宋体" w:eastAsia="宋体" w:cs="宋体"/>
                <w:sz w:val="18"/>
                <w:szCs w:val="18"/>
              </w:rPr>
            </w:pPr>
            <w:r>
              <w:rPr>
                <w:rFonts w:hint="eastAsia" w:ascii="宋体" w:hAnsi="宋体" w:eastAsia="宋体" w:cs="宋体"/>
                <w:sz w:val="18"/>
                <w:szCs w:val="18"/>
              </w:rPr>
              <w:t>130170</w:t>
            </w:r>
          </w:p>
        </w:tc>
        <w:tc>
          <w:tcPr>
            <w:tcW w:w="4443" w:type="dxa"/>
            <w:gridSpan w:val="5"/>
            <w:vAlign w:val="center"/>
          </w:tcPr>
          <w:p w14:paraId="0E52E495">
            <w:pPr>
              <w:jc w:val="left"/>
              <w:rPr>
                <w:rFonts w:hint="eastAsia" w:ascii="宋体" w:hAnsi="宋体" w:eastAsia="宋体" w:cs="宋体"/>
                <w:sz w:val="18"/>
                <w:szCs w:val="18"/>
              </w:rPr>
            </w:pPr>
            <w:r>
              <w:rPr>
                <w:rFonts w:hint="eastAsia" w:ascii="宋体" w:hAnsi="宋体" w:eastAsia="宋体" w:cs="宋体"/>
                <w:sz w:val="18"/>
                <w:szCs w:val="18"/>
              </w:rPr>
              <w:t>教学设计与课堂管理</w:t>
            </w:r>
          </w:p>
          <w:p w14:paraId="1D17D457">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Design and Class Management</w:t>
            </w:r>
          </w:p>
        </w:tc>
        <w:tc>
          <w:tcPr>
            <w:tcW w:w="558" w:type="dxa"/>
            <w:vAlign w:val="center"/>
          </w:tcPr>
          <w:p w14:paraId="3639C787">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61A8492D">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100C39F6">
            <w:pPr>
              <w:pStyle w:val="5"/>
              <w:spacing w:line="240" w:lineRule="auto"/>
              <w:jc w:val="center"/>
              <w:rPr>
                <w:rFonts w:hint="eastAsia" w:ascii="宋体" w:hAnsi="宋体" w:cs="宋体"/>
                <w:b/>
                <w:sz w:val="18"/>
                <w:szCs w:val="18"/>
              </w:rPr>
            </w:pPr>
          </w:p>
        </w:tc>
      </w:tr>
      <w:tr w14:paraId="4A40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152BD95">
            <w:pPr>
              <w:spacing w:line="360" w:lineRule="exact"/>
              <w:jc w:val="center"/>
              <w:rPr>
                <w:rFonts w:hint="eastAsia" w:ascii="宋体" w:hAnsi="宋体" w:eastAsia="宋体" w:cs="宋体"/>
                <w:sz w:val="18"/>
                <w:szCs w:val="18"/>
              </w:rPr>
            </w:pPr>
          </w:p>
        </w:tc>
        <w:tc>
          <w:tcPr>
            <w:tcW w:w="1092" w:type="dxa"/>
            <w:vAlign w:val="center"/>
          </w:tcPr>
          <w:p w14:paraId="5E3F9B66">
            <w:pPr>
              <w:jc w:val="center"/>
              <w:rPr>
                <w:rFonts w:hint="eastAsia" w:ascii="宋体" w:hAnsi="宋体" w:eastAsia="宋体" w:cs="宋体"/>
                <w:sz w:val="18"/>
                <w:szCs w:val="18"/>
              </w:rPr>
            </w:pPr>
            <w:r>
              <w:rPr>
                <w:rFonts w:hint="eastAsia" w:ascii="宋体" w:hAnsi="宋体" w:eastAsia="宋体" w:cs="宋体"/>
                <w:sz w:val="18"/>
                <w:szCs w:val="18"/>
              </w:rPr>
              <w:t>130171</w:t>
            </w:r>
          </w:p>
        </w:tc>
        <w:tc>
          <w:tcPr>
            <w:tcW w:w="4443" w:type="dxa"/>
            <w:gridSpan w:val="5"/>
            <w:vAlign w:val="center"/>
          </w:tcPr>
          <w:p w14:paraId="49398095">
            <w:pPr>
              <w:jc w:val="left"/>
              <w:rPr>
                <w:rFonts w:hint="eastAsia" w:ascii="宋体" w:hAnsi="宋体" w:eastAsia="宋体" w:cs="宋体"/>
                <w:sz w:val="18"/>
                <w:szCs w:val="18"/>
              </w:rPr>
            </w:pPr>
            <w:r>
              <w:rPr>
                <w:rFonts w:hint="eastAsia" w:ascii="宋体" w:hAnsi="宋体" w:eastAsia="宋体" w:cs="宋体"/>
                <w:sz w:val="18"/>
                <w:szCs w:val="18"/>
              </w:rPr>
              <w:t>国际中文教育推广专题</w:t>
            </w:r>
          </w:p>
          <w:p w14:paraId="3E06A1FB">
            <w:pPr>
              <w:jc w:val="left"/>
              <w:rPr>
                <w:rFonts w:hint="eastAsia" w:ascii="宋体" w:hAnsi="宋体" w:eastAsia="宋体" w:cs="宋体"/>
                <w:sz w:val="18"/>
                <w:szCs w:val="18"/>
              </w:rPr>
            </w:pPr>
            <w:r>
              <w:rPr>
                <w:rFonts w:hint="eastAsia" w:ascii="Times New Roman" w:hAnsi="Times New Roman" w:eastAsia="宋体" w:cs="Times New Roman"/>
                <w:sz w:val="18"/>
                <w:szCs w:val="18"/>
              </w:rPr>
              <w:t>Monographic Study on the Promotion of Chinese International Education</w:t>
            </w:r>
          </w:p>
        </w:tc>
        <w:tc>
          <w:tcPr>
            <w:tcW w:w="558" w:type="dxa"/>
            <w:vAlign w:val="center"/>
          </w:tcPr>
          <w:p w14:paraId="1F80E976">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2F890E16">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37EE4101">
            <w:pPr>
              <w:pStyle w:val="5"/>
              <w:spacing w:line="240" w:lineRule="auto"/>
              <w:jc w:val="center"/>
              <w:rPr>
                <w:rFonts w:hint="eastAsia" w:ascii="宋体" w:hAnsi="宋体" w:cs="宋体"/>
                <w:b/>
                <w:sz w:val="18"/>
                <w:szCs w:val="18"/>
              </w:rPr>
            </w:pPr>
          </w:p>
        </w:tc>
      </w:tr>
      <w:tr w14:paraId="7A1D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27F35292">
            <w:pPr>
              <w:spacing w:line="360" w:lineRule="exact"/>
              <w:jc w:val="center"/>
              <w:rPr>
                <w:rFonts w:hint="eastAsia" w:ascii="宋体" w:hAnsi="宋体" w:eastAsia="宋体" w:cs="宋体"/>
                <w:sz w:val="18"/>
                <w:szCs w:val="18"/>
              </w:rPr>
            </w:pPr>
          </w:p>
        </w:tc>
        <w:tc>
          <w:tcPr>
            <w:tcW w:w="1092" w:type="dxa"/>
            <w:vAlign w:val="center"/>
          </w:tcPr>
          <w:p w14:paraId="3CB36CC0">
            <w:pPr>
              <w:jc w:val="center"/>
              <w:rPr>
                <w:rFonts w:hint="eastAsia" w:ascii="宋体" w:hAnsi="宋体" w:eastAsia="宋体" w:cs="宋体"/>
                <w:sz w:val="18"/>
                <w:szCs w:val="18"/>
              </w:rPr>
            </w:pPr>
            <w:r>
              <w:rPr>
                <w:rFonts w:hint="eastAsia" w:ascii="宋体" w:hAnsi="宋体" w:eastAsia="宋体" w:cs="宋体"/>
                <w:sz w:val="18"/>
                <w:szCs w:val="18"/>
              </w:rPr>
              <w:t>130172</w:t>
            </w:r>
          </w:p>
        </w:tc>
        <w:tc>
          <w:tcPr>
            <w:tcW w:w="4443" w:type="dxa"/>
            <w:gridSpan w:val="5"/>
            <w:vAlign w:val="center"/>
          </w:tcPr>
          <w:p w14:paraId="4A5FE70E">
            <w:pPr>
              <w:jc w:val="left"/>
              <w:rPr>
                <w:rFonts w:hint="eastAsia" w:ascii="宋体" w:hAnsi="宋体" w:eastAsia="宋体" w:cs="宋体"/>
                <w:sz w:val="18"/>
                <w:szCs w:val="18"/>
              </w:rPr>
            </w:pPr>
            <w:r>
              <w:rPr>
                <w:rFonts w:hint="eastAsia" w:ascii="宋体" w:hAnsi="宋体" w:eastAsia="宋体" w:cs="宋体"/>
                <w:sz w:val="18"/>
                <w:szCs w:val="18"/>
              </w:rPr>
              <w:t>课堂观察与实践</w:t>
            </w:r>
          </w:p>
          <w:p w14:paraId="5C2FCDBD">
            <w:pPr>
              <w:jc w:val="left"/>
              <w:rPr>
                <w:rFonts w:hint="eastAsia" w:ascii="宋体" w:hAnsi="宋体" w:eastAsia="宋体" w:cs="宋体"/>
                <w:sz w:val="18"/>
                <w:szCs w:val="18"/>
              </w:rPr>
            </w:pPr>
            <w:r>
              <w:rPr>
                <w:rFonts w:hint="eastAsia" w:ascii="Times New Roman" w:hAnsi="Times New Roman" w:eastAsia="宋体" w:cs="Times New Roman"/>
                <w:sz w:val="18"/>
                <w:szCs w:val="18"/>
              </w:rPr>
              <w:t>Class Observation and Practice</w:t>
            </w:r>
          </w:p>
        </w:tc>
        <w:tc>
          <w:tcPr>
            <w:tcW w:w="558" w:type="dxa"/>
            <w:vAlign w:val="center"/>
          </w:tcPr>
          <w:p w14:paraId="30F4BAB5">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37AB6C93">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46710D6E">
            <w:pPr>
              <w:pStyle w:val="5"/>
              <w:spacing w:line="240" w:lineRule="auto"/>
              <w:jc w:val="center"/>
              <w:rPr>
                <w:rFonts w:hint="eastAsia" w:ascii="宋体" w:hAnsi="宋体" w:cs="宋体"/>
                <w:b/>
                <w:sz w:val="18"/>
                <w:szCs w:val="18"/>
              </w:rPr>
            </w:pPr>
          </w:p>
        </w:tc>
      </w:tr>
      <w:tr w14:paraId="22E0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4A7401A0">
            <w:pPr>
              <w:spacing w:line="360" w:lineRule="exact"/>
              <w:jc w:val="center"/>
              <w:rPr>
                <w:rFonts w:hint="eastAsia" w:ascii="宋体" w:hAnsi="宋体" w:eastAsia="宋体" w:cs="宋体"/>
                <w:sz w:val="18"/>
                <w:szCs w:val="18"/>
              </w:rPr>
            </w:pPr>
          </w:p>
        </w:tc>
        <w:tc>
          <w:tcPr>
            <w:tcW w:w="1092" w:type="dxa"/>
            <w:vAlign w:val="center"/>
          </w:tcPr>
          <w:p w14:paraId="5F6F232D">
            <w:pPr>
              <w:jc w:val="center"/>
              <w:rPr>
                <w:rFonts w:hint="eastAsia" w:ascii="宋体" w:hAnsi="宋体" w:eastAsia="宋体" w:cs="宋体"/>
                <w:sz w:val="18"/>
                <w:szCs w:val="18"/>
              </w:rPr>
            </w:pPr>
            <w:r>
              <w:rPr>
                <w:rFonts w:hint="eastAsia" w:ascii="宋体" w:hAnsi="宋体" w:eastAsia="宋体" w:cs="宋体"/>
                <w:sz w:val="18"/>
                <w:szCs w:val="18"/>
              </w:rPr>
              <w:t>130173</w:t>
            </w:r>
          </w:p>
        </w:tc>
        <w:tc>
          <w:tcPr>
            <w:tcW w:w="4443" w:type="dxa"/>
            <w:gridSpan w:val="5"/>
            <w:vAlign w:val="center"/>
          </w:tcPr>
          <w:p w14:paraId="45A55D33">
            <w:pPr>
              <w:jc w:val="left"/>
              <w:rPr>
                <w:rFonts w:hint="eastAsia" w:ascii="宋体" w:hAnsi="宋体" w:eastAsia="宋体" w:cs="宋体"/>
                <w:sz w:val="18"/>
                <w:szCs w:val="18"/>
              </w:rPr>
            </w:pPr>
            <w:r>
              <w:rPr>
                <w:rFonts w:hint="eastAsia" w:ascii="宋体" w:hAnsi="宋体" w:eastAsia="宋体" w:cs="宋体"/>
                <w:sz w:val="18"/>
                <w:szCs w:val="18"/>
              </w:rPr>
              <w:t>教学测试与评估</w:t>
            </w:r>
          </w:p>
          <w:p w14:paraId="73F53DEC">
            <w:pPr>
              <w:jc w:val="left"/>
              <w:rPr>
                <w:rFonts w:hint="eastAsia" w:ascii="宋体" w:hAnsi="宋体" w:eastAsia="宋体" w:cs="宋体"/>
                <w:sz w:val="18"/>
                <w:szCs w:val="18"/>
              </w:rPr>
            </w:pPr>
            <w:r>
              <w:rPr>
                <w:rFonts w:hint="eastAsia" w:ascii="Times New Roman" w:hAnsi="Times New Roman" w:eastAsia="宋体" w:cs="Times New Roman"/>
                <w:sz w:val="18"/>
                <w:szCs w:val="18"/>
              </w:rPr>
              <w:t>Instructional Testing and Evaluation</w:t>
            </w:r>
          </w:p>
        </w:tc>
        <w:tc>
          <w:tcPr>
            <w:tcW w:w="558" w:type="dxa"/>
            <w:vAlign w:val="center"/>
          </w:tcPr>
          <w:p w14:paraId="2255831E">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4593DD74">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54A396E3">
            <w:pPr>
              <w:pStyle w:val="5"/>
              <w:spacing w:line="240" w:lineRule="auto"/>
              <w:jc w:val="center"/>
              <w:rPr>
                <w:rFonts w:hint="eastAsia" w:ascii="宋体" w:hAnsi="宋体" w:cs="宋体"/>
                <w:b/>
                <w:sz w:val="18"/>
                <w:szCs w:val="18"/>
              </w:rPr>
            </w:pPr>
          </w:p>
        </w:tc>
      </w:tr>
      <w:tr w14:paraId="6928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156720D2">
            <w:pPr>
              <w:spacing w:line="360" w:lineRule="exact"/>
              <w:jc w:val="center"/>
              <w:rPr>
                <w:rFonts w:hint="eastAsia" w:ascii="宋体" w:hAnsi="宋体" w:eastAsia="宋体" w:cs="宋体"/>
                <w:sz w:val="18"/>
                <w:szCs w:val="18"/>
              </w:rPr>
            </w:pPr>
          </w:p>
        </w:tc>
        <w:tc>
          <w:tcPr>
            <w:tcW w:w="1092" w:type="dxa"/>
            <w:vAlign w:val="center"/>
          </w:tcPr>
          <w:p w14:paraId="3062CCF7">
            <w:pPr>
              <w:jc w:val="center"/>
              <w:rPr>
                <w:rFonts w:hint="eastAsia" w:ascii="宋体" w:hAnsi="宋体" w:eastAsia="宋体" w:cs="宋体"/>
                <w:sz w:val="18"/>
                <w:szCs w:val="18"/>
              </w:rPr>
            </w:pPr>
            <w:r>
              <w:rPr>
                <w:rFonts w:hint="eastAsia" w:ascii="宋体" w:hAnsi="宋体" w:eastAsia="宋体" w:cs="宋体"/>
                <w:sz w:val="18"/>
                <w:szCs w:val="18"/>
              </w:rPr>
              <w:t>130174</w:t>
            </w:r>
          </w:p>
        </w:tc>
        <w:tc>
          <w:tcPr>
            <w:tcW w:w="4443" w:type="dxa"/>
            <w:gridSpan w:val="5"/>
            <w:vAlign w:val="center"/>
          </w:tcPr>
          <w:p w14:paraId="595DEDCE">
            <w:pPr>
              <w:jc w:val="left"/>
              <w:rPr>
                <w:rFonts w:hint="eastAsia" w:ascii="宋体" w:hAnsi="宋体" w:eastAsia="宋体" w:cs="宋体"/>
                <w:sz w:val="18"/>
                <w:szCs w:val="18"/>
              </w:rPr>
            </w:pPr>
            <w:r>
              <w:rPr>
                <w:rFonts w:hint="eastAsia" w:ascii="宋体" w:hAnsi="宋体" w:eastAsia="宋体" w:cs="宋体"/>
                <w:sz w:val="18"/>
                <w:szCs w:val="18"/>
              </w:rPr>
              <w:t>教学调查与分析</w:t>
            </w:r>
          </w:p>
          <w:p w14:paraId="0378DC05">
            <w:pPr>
              <w:jc w:val="left"/>
              <w:rPr>
                <w:rFonts w:hint="eastAsia" w:ascii="宋体" w:hAnsi="宋体" w:eastAsia="宋体" w:cs="宋体"/>
                <w:sz w:val="18"/>
                <w:szCs w:val="18"/>
              </w:rPr>
            </w:pPr>
            <w:r>
              <w:rPr>
                <w:rFonts w:hint="eastAsia" w:ascii="Times New Roman" w:hAnsi="Times New Roman" w:eastAsia="宋体" w:cs="Times New Roman"/>
                <w:sz w:val="18"/>
                <w:szCs w:val="18"/>
              </w:rPr>
              <w:t>Investigation and Analysis of Teaching</w:t>
            </w:r>
          </w:p>
        </w:tc>
        <w:tc>
          <w:tcPr>
            <w:tcW w:w="558" w:type="dxa"/>
            <w:vAlign w:val="center"/>
          </w:tcPr>
          <w:p w14:paraId="4E9D59AC">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585FB9F">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0012B7F7">
            <w:pPr>
              <w:pStyle w:val="5"/>
              <w:spacing w:line="240" w:lineRule="auto"/>
              <w:jc w:val="center"/>
              <w:rPr>
                <w:rFonts w:hint="eastAsia" w:ascii="宋体" w:hAnsi="宋体" w:cs="宋体"/>
                <w:b/>
                <w:sz w:val="18"/>
                <w:szCs w:val="18"/>
              </w:rPr>
            </w:pPr>
          </w:p>
        </w:tc>
      </w:tr>
      <w:tr w14:paraId="15E7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45E72F41">
            <w:pPr>
              <w:spacing w:line="360" w:lineRule="exact"/>
              <w:jc w:val="center"/>
              <w:rPr>
                <w:rFonts w:hint="eastAsia" w:ascii="宋体" w:hAnsi="宋体" w:eastAsia="宋体" w:cs="宋体"/>
                <w:sz w:val="18"/>
                <w:szCs w:val="18"/>
              </w:rPr>
            </w:pPr>
          </w:p>
        </w:tc>
        <w:tc>
          <w:tcPr>
            <w:tcW w:w="1092" w:type="dxa"/>
            <w:vAlign w:val="center"/>
          </w:tcPr>
          <w:p w14:paraId="510CB517">
            <w:pPr>
              <w:jc w:val="center"/>
              <w:rPr>
                <w:rFonts w:hint="eastAsia" w:ascii="宋体" w:hAnsi="宋体" w:eastAsia="宋体" w:cs="宋体"/>
                <w:sz w:val="18"/>
                <w:szCs w:val="18"/>
              </w:rPr>
            </w:pPr>
            <w:r>
              <w:rPr>
                <w:rFonts w:hint="eastAsia" w:ascii="宋体" w:hAnsi="宋体" w:eastAsia="宋体" w:cs="宋体"/>
                <w:sz w:val="18"/>
                <w:szCs w:val="18"/>
              </w:rPr>
              <w:t>130175</w:t>
            </w:r>
          </w:p>
        </w:tc>
        <w:tc>
          <w:tcPr>
            <w:tcW w:w="4443" w:type="dxa"/>
            <w:gridSpan w:val="5"/>
            <w:vAlign w:val="center"/>
          </w:tcPr>
          <w:p w14:paraId="6F8C2372">
            <w:pPr>
              <w:jc w:val="left"/>
              <w:rPr>
                <w:rFonts w:hint="eastAsia" w:ascii="宋体" w:hAnsi="宋体" w:eastAsia="宋体" w:cs="宋体"/>
                <w:sz w:val="18"/>
                <w:szCs w:val="18"/>
              </w:rPr>
            </w:pPr>
            <w:r>
              <w:rPr>
                <w:rFonts w:hint="eastAsia" w:ascii="宋体" w:hAnsi="宋体" w:eastAsia="宋体" w:cs="宋体"/>
                <w:sz w:val="18"/>
                <w:szCs w:val="18"/>
              </w:rPr>
              <w:t>中华文化才艺与展示</w:t>
            </w:r>
          </w:p>
          <w:p w14:paraId="6E38C26C">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Cultural Talent and Exhibition</w:t>
            </w:r>
          </w:p>
        </w:tc>
        <w:tc>
          <w:tcPr>
            <w:tcW w:w="558" w:type="dxa"/>
            <w:vAlign w:val="center"/>
          </w:tcPr>
          <w:p w14:paraId="1287ACBD">
            <w:pPr>
              <w:jc w:val="center"/>
              <w:rPr>
                <w:rFonts w:hint="eastAsia" w:ascii="宋体" w:hAnsi="宋体" w:eastAsia="宋体" w:cs="宋体"/>
                <w:color w:val="FF0000"/>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79FA79BE">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191D58E0">
            <w:pPr>
              <w:pStyle w:val="5"/>
              <w:spacing w:line="240" w:lineRule="auto"/>
              <w:jc w:val="center"/>
              <w:rPr>
                <w:rFonts w:hint="eastAsia" w:ascii="宋体" w:hAnsi="宋体" w:cs="宋体"/>
                <w:b/>
                <w:sz w:val="18"/>
                <w:szCs w:val="18"/>
              </w:rPr>
            </w:pPr>
          </w:p>
        </w:tc>
      </w:tr>
      <w:tr w14:paraId="0541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6338C750">
            <w:pPr>
              <w:spacing w:line="360" w:lineRule="exact"/>
              <w:jc w:val="center"/>
              <w:rPr>
                <w:rFonts w:hint="eastAsia" w:ascii="宋体" w:hAnsi="宋体" w:eastAsia="宋体" w:cs="宋体"/>
                <w:sz w:val="18"/>
                <w:szCs w:val="18"/>
              </w:rPr>
            </w:pPr>
          </w:p>
        </w:tc>
        <w:tc>
          <w:tcPr>
            <w:tcW w:w="1092" w:type="dxa"/>
            <w:vAlign w:val="center"/>
          </w:tcPr>
          <w:p w14:paraId="14433CBB">
            <w:pPr>
              <w:jc w:val="center"/>
              <w:rPr>
                <w:rFonts w:hint="eastAsia" w:ascii="宋体" w:hAnsi="宋体" w:eastAsia="宋体" w:cs="宋体"/>
                <w:sz w:val="18"/>
                <w:szCs w:val="18"/>
              </w:rPr>
            </w:pPr>
            <w:r>
              <w:rPr>
                <w:rFonts w:hint="eastAsia" w:ascii="宋体" w:hAnsi="宋体" w:eastAsia="宋体" w:cs="宋体"/>
                <w:sz w:val="18"/>
                <w:szCs w:val="18"/>
              </w:rPr>
              <w:t>130176</w:t>
            </w:r>
          </w:p>
        </w:tc>
        <w:tc>
          <w:tcPr>
            <w:tcW w:w="4443" w:type="dxa"/>
            <w:gridSpan w:val="5"/>
            <w:vAlign w:val="center"/>
          </w:tcPr>
          <w:p w14:paraId="727D7E4A">
            <w:pPr>
              <w:jc w:val="left"/>
              <w:rPr>
                <w:rFonts w:hint="eastAsia" w:ascii="宋体" w:hAnsi="宋体" w:eastAsia="宋体" w:cs="宋体"/>
                <w:sz w:val="18"/>
                <w:szCs w:val="18"/>
              </w:rPr>
            </w:pPr>
            <w:r>
              <w:rPr>
                <w:rFonts w:hint="eastAsia" w:ascii="宋体" w:hAnsi="宋体" w:eastAsia="宋体" w:cs="宋体"/>
                <w:sz w:val="18"/>
                <w:szCs w:val="18"/>
              </w:rPr>
              <w:t>论文写作训练</w:t>
            </w:r>
          </w:p>
          <w:p w14:paraId="5362CB1A">
            <w:pPr>
              <w:jc w:val="left"/>
              <w:rPr>
                <w:rFonts w:hint="eastAsia" w:ascii="宋体" w:hAnsi="宋体" w:eastAsia="宋体" w:cs="宋体"/>
                <w:sz w:val="18"/>
                <w:szCs w:val="18"/>
              </w:rPr>
            </w:pPr>
            <w:r>
              <w:rPr>
                <w:rFonts w:hint="eastAsia" w:ascii="Times New Roman" w:hAnsi="Times New Roman" w:eastAsia="宋体" w:cs="Times New Roman"/>
                <w:sz w:val="18"/>
                <w:szCs w:val="18"/>
              </w:rPr>
              <w:t>Thesis Writing Training</w:t>
            </w:r>
          </w:p>
        </w:tc>
        <w:tc>
          <w:tcPr>
            <w:tcW w:w="558" w:type="dxa"/>
            <w:vAlign w:val="center"/>
          </w:tcPr>
          <w:p w14:paraId="101685C8">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4B16FB42">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4BB1F642">
            <w:pPr>
              <w:pStyle w:val="5"/>
              <w:spacing w:line="240" w:lineRule="auto"/>
              <w:jc w:val="center"/>
              <w:rPr>
                <w:rFonts w:hint="eastAsia" w:ascii="宋体" w:hAnsi="宋体" w:cs="宋体"/>
                <w:b/>
                <w:sz w:val="18"/>
                <w:szCs w:val="18"/>
              </w:rPr>
            </w:pPr>
          </w:p>
        </w:tc>
      </w:tr>
      <w:tr w14:paraId="4825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2BF4E832">
            <w:pPr>
              <w:spacing w:line="360" w:lineRule="exact"/>
              <w:jc w:val="center"/>
              <w:rPr>
                <w:rFonts w:hint="eastAsia" w:ascii="宋体" w:hAnsi="宋体" w:eastAsia="宋体" w:cs="宋体"/>
                <w:sz w:val="18"/>
                <w:szCs w:val="18"/>
              </w:rPr>
            </w:pPr>
          </w:p>
        </w:tc>
        <w:tc>
          <w:tcPr>
            <w:tcW w:w="1092" w:type="dxa"/>
            <w:vAlign w:val="center"/>
          </w:tcPr>
          <w:p w14:paraId="6D7C9D3A">
            <w:pPr>
              <w:jc w:val="center"/>
              <w:rPr>
                <w:rFonts w:hint="eastAsia" w:ascii="宋体" w:hAnsi="宋体" w:eastAsia="宋体" w:cs="宋体"/>
                <w:sz w:val="18"/>
                <w:szCs w:val="18"/>
              </w:rPr>
            </w:pPr>
            <w:r>
              <w:rPr>
                <w:rFonts w:hint="eastAsia" w:ascii="宋体" w:hAnsi="宋体" w:eastAsia="宋体" w:cs="宋体"/>
                <w:sz w:val="18"/>
                <w:szCs w:val="18"/>
              </w:rPr>
              <w:t>130177</w:t>
            </w:r>
          </w:p>
        </w:tc>
        <w:tc>
          <w:tcPr>
            <w:tcW w:w="4443" w:type="dxa"/>
            <w:gridSpan w:val="5"/>
            <w:vAlign w:val="center"/>
          </w:tcPr>
          <w:p w14:paraId="60A8BCD2">
            <w:pPr>
              <w:jc w:val="left"/>
              <w:rPr>
                <w:rFonts w:hint="eastAsia" w:ascii="宋体" w:hAnsi="宋体" w:eastAsia="宋体" w:cs="宋体"/>
                <w:sz w:val="18"/>
                <w:szCs w:val="18"/>
              </w:rPr>
            </w:pPr>
            <w:r>
              <w:rPr>
                <w:rFonts w:hint="eastAsia" w:ascii="宋体" w:hAnsi="宋体" w:eastAsia="宋体" w:cs="宋体"/>
                <w:sz w:val="18"/>
                <w:szCs w:val="18"/>
              </w:rPr>
              <w:t>《国际中文教育中文水平等级标准》研究</w:t>
            </w:r>
          </w:p>
          <w:p w14:paraId="44609CC8">
            <w:pPr>
              <w:jc w:val="left"/>
              <w:rPr>
                <w:rFonts w:hint="eastAsia" w:ascii="宋体" w:hAnsi="宋体" w:eastAsia="宋体" w:cs="宋体"/>
                <w:sz w:val="18"/>
                <w:szCs w:val="18"/>
              </w:rPr>
            </w:pPr>
            <w:r>
              <w:rPr>
                <w:rFonts w:hint="eastAsia" w:ascii="Times New Roman" w:hAnsi="Times New Roman" w:eastAsia="宋体" w:cs="Times New Roman"/>
                <w:sz w:val="18"/>
                <w:szCs w:val="18"/>
              </w:rPr>
              <w:t>Research on Chinese Proficiency Grading Standards for International Chinese Language Education</w:t>
            </w:r>
          </w:p>
        </w:tc>
        <w:tc>
          <w:tcPr>
            <w:tcW w:w="558" w:type="dxa"/>
            <w:vAlign w:val="center"/>
          </w:tcPr>
          <w:p w14:paraId="496B6BFD">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391A9FC1">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4D6F7698">
            <w:pPr>
              <w:pStyle w:val="5"/>
              <w:spacing w:line="240" w:lineRule="auto"/>
              <w:jc w:val="center"/>
              <w:rPr>
                <w:rFonts w:hint="eastAsia" w:ascii="宋体" w:hAnsi="宋体" w:cs="宋体"/>
                <w:b/>
                <w:sz w:val="18"/>
                <w:szCs w:val="18"/>
              </w:rPr>
            </w:pPr>
          </w:p>
        </w:tc>
      </w:tr>
      <w:tr w14:paraId="5306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632BE13D">
            <w:pPr>
              <w:spacing w:line="360" w:lineRule="exact"/>
              <w:jc w:val="center"/>
              <w:rPr>
                <w:rFonts w:hint="eastAsia" w:ascii="宋体" w:hAnsi="宋体" w:eastAsia="宋体" w:cs="宋体"/>
                <w:sz w:val="18"/>
                <w:szCs w:val="18"/>
              </w:rPr>
            </w:pPr>
          </w:p>
        </w:tc>
        <w:tc>
          <w:tcPr>
            <w:tcW w:w="1092" w:type="dxa"/>
            <w:vAlign w:val="center"/>
          </w:tcPr>
          <w:p w14:paraId="256CC6B1">
            <w:pPr>
              <w:jc w:val="center"/>
              <w:rPr>
                <w:rFonts w:hint="eastAsia" w:ascii="宋体" w:hAnsi="宋体" w:eastAsia="宋体" w:cs="宋体"/>
                <w:sz w:val="18"/>
                <w:szCs w:val="18"/>
              </w:rPr>
            </w:pPr>
            <w:r>
              <w:rPr>
                <w:rFonts w:hint="eastAsia" w:ascii="宋体" w:hAnsi="宋体" w:eastAsia="宋体" w:cs="宋体"/>
                <w:sz w:val="18"/>
                <w:szCs w:val="18"/>
              </w:rPr>
              <w:t>130178</w:t>
            </w:r>
          </w:p>
        </w:tc>
        <w:tc>
          <w:tcPr>
            <w:tcW w:w="4443" w:type="dxa"/>
            <w:gridSpan w:val="5"/>
            <w:vAlign w:val="center"/>
          </w:tcPr>
          <w:p w14:paraId="590F2C7F">
            <w:pPr>
              <w:jc w:val="left"/>
              <w:rPr>
                <w:rFonts w:hint="eastAsia" w:ascii="宋体" w:hAnsi="宋体" w:eastAsia="宋体" w:cs="宋体"/>
                <w:sz w:val="18"/>
                <w:szCs w:val="18"/>
              </w:rPr>
            </w:pPr>
            <w:r>
              <w:rPr>
                <w:rFonts w:hint="eastAsia" w:ascii="宋体" w:hAnsi="宋体" w:eastAsia="宋体" w:cs="宋体"/>
                <w:sz w:val="18"/>
                <w:szCs w:val="18"/>
              </w:rPr>
              <w:t>齐文化概论</w:t>
            </w:r>
          </w:p>
          <w:p w14:paraId="362AE6D1">
            <w:pPr>
              <w:jc w:val="left"/>
              <w:rPr>
                <w:rFonts w:hint="eastAsia" w:ascii="宋体" w:hAnsi="宋体" w:eastAsia="宋体" w:cs="宋体"/>
                <w:sz w:val="18"/>
                <w:szCs w:val="18"/>
              </w:rPr>
            </w:pPr>
            <w:r>
              <w:rPr>
                <w:rFonts w:hint="eastAsia" w:ascii="Times New Roman" w:hAnsi="Times New Roman" w:eastAsia="宋体" w:cs="Times New Roman"/>
                <w:sz w:val="18"/>
                <w:szCs w:val="18"/>
              </w:rPr>
              <w:t>Introduction to Qi Culture</w:t>
            </w:r>
          </w:p>
        </w:tc>
        <w:tc>
          <w:tcPr>
            <w:tcW w:w="558" w:type="dxa"/>
            <w:vAlign w:val="center"/>
          </w:tcPr>
          <w:p w14:paraId="26E5C23C">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57593743">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14A9D96A">
            <w:pPr>
              <w:pStyle w:val="5"/>
              <w:spacing w:line="240" w:lineRule="auto"/>
              <w:jc w:val="center"/>
              <w:rPr>
                <w:rFonts w:hint="eastAsia" w:ascii="宋体" w:hAnsi="宋体" w:cs="宋体"/>
                <w:b/>
                <w:sz w:val="18"/>
                <w:szCs w:val="18"/>
              </w:rPr>
            </w:pPr>
          </w:p>
        </w:tc>
      </w:tr>
      <w:tr w14:paraId="0FF1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020" w:type="dxa"/>
            <w:gridSpan w:val="3"/>
            <w:vMerge w:val="continue"/>
          </w:tcPr>
          <w:p w14:paraId="371DE469">
            <w:pPr>
              <w:spacing w:line="360" w:lineRule="exact"/>
              <w:jc w:val="center"/>
              <w:rPr>
                <w:rFonts w:hint="eastAsia" w:ascii="宋体" w:hAnsi="宋体" w:eastAsia="宋体" w:cs="宋体"/>
                <w:sz w:val="18"/>
                <w:szCs w:val="18"/>
              </w:rPr>
            </w:pPr>
          </w:p>
        </w:tc>
        <w:tc>
          <w:tcPr>
            <w:tcW w:w="1092" w:type="dxa"/>
            <w:vAlign w:val="center"/>
          </w:tcPr>
          <w:p w14:paraId="10D067E4">
            <w:pPr>
              <w:jc w:val="center"/>
              <w:rPr>
                <w:rFonts w:hint="eastAsia" w:ascii="宋体" w:hAnsi="宋体" w:eastAsia="宋体" w:cs="宋体"/>
                <w:sz w:val="18"/>
                <w:szCs w:val="18"/>
              </w:rPr>
            </w:pPr>
            <w:r>
              <w:rPr>
                <w:rFonts w:hint="eastAsia" w:ascii="宋体" w:hAnsi="宋体" w:eastAsia="宋体" w:cs="宋体"/>
                <w:sz w:val="18"/>
                <w:szCs w:val="18"/>
              </w:rPr>
              <w:t>130179</w:t>
            </w:r>
          </w:p>
        </w:tc>
        <w:tc>
          <w:tcPr>
            <w:tcW w:w="4443" w:type="dxa"/>
            <w:gridSpan w:val="5"/>
            <w:vAlign w:val="center"/>
          </w:tcPr>
          <w:p w14:paraId="262E3DD7">
            <w:pPr>
              <w:jc w:val="left"/>
              <w:rPr>
                <w:rFonts w:hint="eastAsia" w:ascii="宋体" w:hAnsi="宋体" w:eastAsia="宋体" w:cs="宋体"/>
                <w:sz w:val="18"/>
                <w:szCs w:val="18"/>
              </w:rPr>
            </w:pPr>
            <w:r>
              <w:rPr>
                <w:rFonts w:hint="eastAsia" w:ascii="宋体" w:hAnsi="宋体" w:eastAsia="宋体" w:cs="宋体"/>
                <w:sz w:val="18"/>
                <w:szCs w:val="18"/>
              </w:rPr>
              <w:t>中华文学经典</w:t>
            </w:r>
          </w:p>
          <w:p w14:paraId="57073ACB">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Literary Classics</w:t>
            </w:r>
          </w:p>
        </w:tc>
        <w:tc>
          <w:tcPr>
            <w:tcW w:w="558" w:type="dxa"/>
            <w:vAlign w:val="center"/>
          </w:tcPr>
          <w:p w14:paraId="4B6767D8">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5907AB19">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163BD1ED">
            <w:pPr>
              <w:pStyle w:val="5"/>
              <w:spacing w:line="240" w:lineRule="auto"/>
              <w:jc w:val="center"/>
              <w:rPr>
                <w:rFonts w:hint="eastAsia" w:ascii="宋体" w:hAnsi="宋体" w:cs="宋体"/>
                <w:b/>
                <w:sz w:val="18"/>
                <w:szCs w:val="18"/>
              </w:rPr>
            </w:pPr>
          </w:p>
        </w:tc>
      </w:tr>
      <w:tr w14:paraId="3224F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restart"/>
            <w:vAlign w:val="center"/>
          </w:tcPr>
          <w:p w14:paraId="3006B93B">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素养选修课</w:t>
            </w:r>
          </w:p>
          <w:p w14:paraId="0CFCE993">
            <w:pPr>
              <w:pStyle w:val="5"/>
              <w:spacing w:line="360" w:lineRule="exact"/>
              <w:ind w:firstLine="0"/>
              <w:jc w:val="center"/>
              <w:rPr>
                <w:rFonts w:hint="eastAsia" w:ascii="宋体" w:hAnsi="宋体" w:cs="宋体"/>
                <w:bCs/>
                <w:sz w:val="18"/>
                <w:szCs w:val="18"/>
              </w:rPr>
            </w:pPr>
            <w:r>
              <w:rPr>
                <w:rFonts w:hint="eastAsia" w:ascii="宋体" w:hAnsi="宋体" w:cs="宋体"/>
                <w:bCs/>
                <w:sz w:val="18"/>
                <w:szCs w:val="18"/>
              </w:rPr>
              <w:t>1学分</w:t>
            </w:r>
          </w:p>
        </w:tc>
        <w:tc>
          <w:tcPr>
            <w:tcW w:w="1092" w:type="dxa"/>
            <w:vAlign w:val="center"/>
          </w:tcPr>
          <w:p w14:paraId="5D995769">
            <w:pPr>
              <w:jc w:val="center"/>
              <w:rPr>
                <w:rFonts w:hint="eastAsia" w:ascii="宋体" w:hAnsi="宋体" w:eastAsia="宋体" w:cs="宋体"/>
                <w:sz w:val="18"/>
                <w:szCs w:val="18"/>
              </w:rPr>
            </w:pPr>
            <w:r>
              <w:rPr>
                <w:rFonts w:hint="eastAsia" w:ascii="宋体" w:hAnsi="宋体" w:eastAsia="宋体" w:cs="宋体"/>
                <w:sz w:val="18"/>
                <w:szCs w:val="18"/>
              </w:rPr>
              <w:t>G31001</w:t>
            </w:r>
          </w:p>
        </w:tc>
        <w:tc>
          <w:tcPr>
            <w:tcW w:w="4443" w:type="dxa"/>
            <w:gridSpan w:val="5"/>
            <w:vAlign w:val="center"/>
          </w:tcPr>
          <w:p w14:paraId="5EBB3B06">
            <w:pPr>
              <w:spacing w:line="300" w:lineRule="exact"/>
              <w:jc w:val="left"/>
              <w:rPr>
                <w:rFonts w:hint="eastAsia" w:ascii="宋体" w:hAnsi="宋体" w:eastAsia="宋体" w:cs="宋体"/>
                <w:sz w:val="18"/>
                <w:szCs w:val="18"/>
              </w:rPr>
            </w:pPr>
            <w:r>
              <w:rPr>
                <w:rFonts w:hint="eastAsia" w:ascii="宋体" w:hAnsi="宋体" w:eastAsia="宋体" w:cs="宋体"/>
                <w:sz w:val="18"/>
                <w:szCs w:val="18"/>
              </w:rPr>
              <w:t>中国传统文化</w:t>
            </w:r>
          </w:p>
          <w:p w14:paraId="4FD433E3">
            <w:pPr>
              <w:jc w:val="left"/>
              <w:rPr>
                <w:rFonts w:hint="eastAsia" w:ascii="宋体" w:hAnsi="宋体" w:eastAsia="宋体" w:cs="宋体"/>
                <w:sz w:val="18"/>
                <w:szCs w:val="18"/>
              </w:rPr>
            </w:pPr>
            <w:r>
              <w:rPr>
                <w:rFonts w:ascii="Times New Roman" w:hAnsi="Times New Roman" w:eastAsia="宋体" w:cs="Times New Roman"/>
                <w:sz w:val="18"/>
                <w:szCs w:val="18"/>
              </w:rPr>
              <w:t>Ch</w:t>
            </w:r>
            <w:r>
              <w:rPr>
                <w:rFonts w:hint="eastAsia" w:ascii="Times New Roman" w:hAnsi="Times New Roman" w:eastAsia="宋体" w:cs="Times New Roman"/>
                <w:sz w:val="18"/>
                <w:szCs w:val="18"/>
              </w:rPr>
              <w:t>inese Traditional Culture</w:t>
            </w:r>
          </w:p>
        </w:tc>
        <w:tc>
          <w:tcPr>
            <w:tcW w:w="558" w:type="dxa"/>
            <w:vAlign w:val="center"/>
          </w:tcPr>
          <w:p w14:paraId="1AD77C16">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57C00BB1">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tcPr>
          <w:p w14:paraId="7D8D6BE0">
            <w:pPr>
              <w:pStyle w:val="5"/>
              <w:spacing w:line="240" w:lineRule="auto"/>
              <w:ind w:firstLine="0"/>
              <w:jc w:val="center"/>
              <w:rPr>
                <w:rFonts w:hint="eastAsia" w:ascii="宋体" w:hAnsi="宋体" w:cs="宋体"/>
                <w:b/>
                <w:sz w:val="18"/>
                <w:szCs w:val="18"/>
              </w:rPr>
            </w:pPr>
          </w:p>
          <w:p w14:paraId="357063C4">
            <w:pPr>
              <w:pStyle w:val="5"/>
              <w:spacing w:line="240" w:lineRule="auto"/>
              <w:ind w:firstLine="0"/>
              <w:jc w:val="center"/>
              <w:rPr>
                <w:rFonts w:hint="eastAsia" w:ascii="宋体" w:hAnsi="宋体" w:cs="宋体"/>
                <w:b/>
                <w:sz w:val="18"/>
                <w:szCs w:val="18"/>
              </w:rPr>
            </w:pPr>
          </w:p>
          <w:p w14:paraId="33B0258E">
            <w:pPr>
              <w:pStyle w:val="5"/>
              <w:spacing w:line="240" w:lineRule="auto"/>
              <w:ind w:firstLine="0"/>
              <w:jc w:val="center"/>
              <w:rPr>
                <w:rFonts w:hint="eastAsia" w:ascii="宋体" w:hAnsi="宋体" w:cs="宋体"/>
                <w:b/>
                <w:sz w:val="18"/>
                <w:szCs w:val="18"/>
              </w:rPr>
            </w:pPr>
          </w:p>
          <w:p w14:paraId="079D79C7">
            <w:pPr>
              <w:pStyle w:val="5"/>
              <w:spacing w:line="240" w:lineRule="auto"/>
              <w:ind w:firstLine="0"/>
              <w:jc w:val="center"/>
              <w:rPr>
                <w:rFonts w:hint="eastAsia" w:ascii="宋体" w:hAnsi="宋体" w:cs="宋体"/>
                <w:b/>
                <w:sz w:val="18"/>
                <w:szCs w:val="18"/>
              </w:rPr>
            </w:pPr>
          </w:p>
          <w:p w14:paraId="3F557BD1">
            <w:pPr>
              <w:pStyle w:val="5"/>
              <w:spacing w:line="240" w:lineRule="auto"/>
              <w:ind w:firstLine="0"/>
              <w:jc w:val="center"/>
              <w:rPr>
                <w:rFonts w:hint="eastAsia" w:ascii="宋体" w:hAnsi="宋体" w:cs="宋体"/>
                <w:b/>
                <w:sz w:val="18"/>
                <w:szCs w:val="18"/>
              </w:rPr>
            </w:pPr>
          </w:p>
          <w:p w14:paraId="4D7BE76D">
            <w:pPr>
              <w:pStyle w:val="5"/>
              <w:spacing w:line="240" w:lineRule="auto"/>
              <w:ind w:firstLine="0"/>
              <w:jc w:val="center"/>
              <w:rPr>
                <w:rFonts w:hint="eastAsia" w:ascii="宋体" w:hAnsi="宋体" w:cs="宋体"/>
                <w:b/>
                <w:sz w:val="18"/>
                <w:szCs w:val="18"/>
              </w:rPr>
            </w:pPr>
          </w:p>
          <w:p w14:paraId="256A2D05">
            <w:pPr>
              <w:pStyle w:val="5"/>
              <w:spacing w:line="240" w:lineRule="auto"/>
              <w:ind w:firstLine="0"/>
              <w:jc w:val="center"/>
              <w:rPr>
                <w:rFonts w:hint="eastAsia" w:ascii="宋体" w:hAnsi="宋体" w:cs="宋体"/>
                <w:b/>
                <w:sz w:val="18"/>
                <w:szCs w:val="18"/>
              </w:rPr>
            </w:pPr>
          </w:p>
          <w:p w14:paraId="754DEC49">
            <w:pPr>
              <w:pStyle w:val="5"/>
              <w:spacing w:line="240" w:lineRule="auto"/>
              <w:ind w:firstLine="0"/>
              <w:jc w:val="center"/>
              <w:rPr>
                <w:rFonts w:hint="eastAsia" w:ascii="宋体" w:hAnsi="宋体" w:cs="宋体"/>
                <w:b/>
                <w:sz w:val="18"/>
                <w:szCs w:val="18"/>
              </w:rPr>
            </w:pPr>
          </w:p>
          <w:p w14:paraId="496E93B2">
            <w:pPr>
              <w:pStyle w:val="5"/>
              <w:spacing w:line="240" w:lineRule="auto"/>
              <w:ind w:firstLine="0"/>
              <w:jc w:val="center"/>
              <w:rPr>
                <w:rFonts w:hint="eastAsia" w:ascii="宋体" w:hAnsi="宋体" w:cs="宋体"/>
                <w:bCs/>
                <w:sz w:val="18"/>
                <w:szCs w:val="18"/>
              </w:rPr>
            </w:pPr>
            <w:r>
              <w:rPr>
                <w:rFonts w:hint="eastAsia" w:ascii="宋体" w:hAnsi="宋体" w:cs="宋体"/>
                <w:bCs/>
                <w:sz w:val="18"/>
                <w:szCs w:val="18"/>
              </w:rPr>
              <w:t>选修</w:t>
            </w:r>
          </w:p>
        </w:tc>
      </w:tr>
      <w:tr w14:paraId="3701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continue"/>
            <w:vAlign w:val="center"/>
          </w:tcPr>
          <w:p w14:paraId="4E6A7784">
            <w:pPr>
              <w:pStyle w:val="5"/>
              <w:spacing w:line="360" w:lineRule="exact"/>
              <w:ind w:firstLine="0"/>
              <w:jc w:val="center"/>
              <w:rPr>
                <w:rFonts w:hint="eastAsia" w:ascii="宋体" w:hAnsi="宋体" w:cs="宋体"/>
                <w:bCs/>
                <w:sz w:val="18"/>
                <w:szCs w:val="18"/>
              </w:rPr>
            </w:pPr>
          </w:p>
        </w:tc>
        <w:tc>
          <w:tcPr>
            <w:tcW w:w="1092" w:type="dxa"/>
            <w:vAlign w:val="center"/>
          </w:tcPr>
          <w:p w14:paraId="6577E961">
            <w:pPr>
              <w:jc w:val="center"/>
              <w:rPr>
                <w:rFonts w:hint="eastAsia" w:ascii="宋体" w:hAnsi="宋体" w:eastAsia="宋体" w:cs="宋体"/>
                <w:sz w:val="18"/>
                <w:szCs w:val="18"/>
              </w:rPr>
            </w:pPr>
            <w:r>
              <w:rPr>
                <w:rFonts w:hint="eastAsia" w:ascii="宋体" w:hAnsi="宋体" w:eastAsia="宋体" w:cs="宋体"/>
                <w:sz w:val="18"/>
                <w:szCs w:val="18"/>
              </w:rPr>
              <w:t>G15001</w:t>
            </w:r>
          </w:p>
        </w:tc>
        <w:tc>
          <w:tcPr>
            <w:tcW w:w="4443" w:type="dxa"/>
            <w:gridSpan w:val="5"/>
            <w:vAlign w:val="center"/>
          </w:tcPr>
          <w:p w14:paraId="444113B1">
            <w:pPr>
              <w:jc w:val="left"/>
              <w:rPr>
                <w:rFonts w:hint="eastAsia" w:ascii="宋体" w:hAnsi="宋体" w:eastAsia="宋体" w:cs="宋体"/>
                <w:sz w:val="18"/>
                <w:szCs w:val="18"/>
              </w:rPr>
            </w:pPr>
            <w:r>
              <w:rPr>
                <w:rFonts w:hint="eastAsia" w:ascii="宋体" w:hAnsi="宋体" w:eastAsia="宋体" w:cs="宋体"/>
                <w:sz w:val="18"/>
                <w:szCs w:val="18"/>
              </w:rPr>
              <w:t>东方哲学与现代化</w:t>
            </w:r>
          </w:p>
          <w:p w14:paraId="0F9D44E5">
            <w:pPr>
              <w:jc w:val="left"/>
              <w:rPr>
                <w:rFonts w:hint="eastAsia" w:ascii="宋体" w:hAnsi="宋体" w:eastAsia="宋体" w:cs="宋体"/>
                <w:sz w:val="18"/>
                <w:szCs w:val="18"/>
              </w:rPr>
            </w:pPr>
            <w:r>
              <w:rPr>
                <w:rFonts w:hint="eastAsia" w:ascii="Times New Roman" w:hAnsi="Times New Roman" w:eastAsia="宋体" w:cs="Times New Roman"/>
                <w:sz w:val="18"/>
                <w:szCs w:val="18"/>
              </w:rPr>
              <w:t>Oriental Philosophy and Modernization</w:t>
            </w:r>
          </w:p>
        </w:tc>
        <w:tc>
          <w:tcPr>
            <w:tcW w:w="558" w:type="dxa"/>
            <w:vAlign w:val="center"/>
          </w:tcPr>
          <w:p w14:paraId="1F68C5A2">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1172936C">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738E5938">
            <w:pPr>
              <w:pStyle w:val="5"/>
              <w:spacing w:line="240" w:lineRule="auto"/>
              <w:ind w:firstLine="0"/>
              <w:jc w:val="center"/>
              <w:rPr>
                <w:rFonts w:hint="eastAsia" w:ascii="宋体" w:hAnsi="宋体" w:cs="宋体"/>
                <w:b/>
                <w:sz w:val="18"/>
                <w:szCs w:val="18"/>
              </w:rPr>
            </w:pPr>
          </w:p>
        </w:tc>
      </w:tr>
      <w:tr w14:paraId="5978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54B16A37">
            <w:pPr>
              <w:pStyle w:val="5"/>
              <w:spacing w:line="360" w:lineRule="exact"/>
              <w:ind w:firstLine="0"/>
              <w:rPr>
                <w:rFonts w:hint="eastAsia" w:ascii="宋体" w:hAnsi="宋体" w:cs="宋体"/>
                <w:b/>
                <w:sz w:val="18"/>
                <w:szCs w:val="18"/>
              </w:rPr>
            </w:pPr>
          </w:p>
        </w:tc>
        <w:tc>
          <w:tcPr>
            <w:tcW w:w="1092" w:type="dxa"/>
            <w:vAlign w:val="center"/>
          </w:tcPr>
          <w:p w14:paraId="35449600">
            <w:pPr>
              <w:jc w:val="center"/>
              <w:rPr>
                <w:rFonts w:hint="eastAsia" w:ascii="宋体" w:hAnsi="宋体" w:eastAsia="宋体" w:cs="宋体"/>
                <w:sz w:val="18"/>
                <w:szCs w:val="18"/>
              </w:rPr>
            </w:pPr>
            <w:r>
              <w:rPr>
                <w:rFonts w:hint="eastAsia" w:ascii="宋体" w:hAnsi="宋体" w:eastAsia="宋体" w:cs="宋体"/>
                <w:sz w:val="18"/>
                <w:szCs w:val="18"/>
              </w:rPr>
              <w:t>G21002</w:t>
            </w:r>
          </w:p>
        </w:tc>
        <w:tc>
          <w:tcPr>
            <w:tcW w:w="4443" w:type="dxa"/>
            <w:gridSpan w:val="5"/>
            <w:vAlign w:val="center"/>
          </w:tcPr>
          <w:p w14:paraId="233B458F">
            <w:pPr>
              <w:jc w:val="left"/>
              <w:rPr>
                <w:rFonts w:hint="eastAsia" w:ascii="宋体" w:hAnsi="宋体" w:eastAsia="宋体" w:cs="宋体"/>
                <w:sz w:val="18"/>
                <w:szCs w:val="18"/>
              </w:rPr>
            </w:pPr>
            <w:r>
              <w:rPr>
                <w:rFonts w:hint="eastAsia" w:ascii="宋体" w:hAnsi="宋体" w:eastAsia="宋体" w:cs="宋体"/>
                <w:sz w:val="18"/>
                <w:szCs w:val="18"/>
              </w:rPr>
              <w:t>羽毛球</w:t>
            </w:r>
          </w:p>
          <w:p w14:paraId="33E84455">
            <w:pPr>
              <w:jc w:val="left"/>
              <w:rPr>
                <w:rFonts w:hint="eastAsia" w:ascii="宋体" w:hAnsi="宋体" w:eastAsia="宋体" w:cs="宋体"/>
                <w:sz w:val="18"/>
                <w:szCs w:val="18"/>
              </w:rPr>
            </w:pPr>
            <w:r>
              <w:rPr>
                <w:rFonts w:hint="eastAsia" w:ascii="Times New Roman" w:hAnsi="Times New Roman" w:eastAsia="宋体" w:cs="Times New Roman"/>
                <w:sz w:val="18"/>
                <w:szCs w:val="18"/>
              </w:rPr>
              <w:t>Badminton</w:t>
            </w:r>
          </w:p>
        </w:tc>
        <w:tc>
          <w:tcPr>
            <w:tcW w:w="558" w:type="dxa"/>
            <w:vAlign w:val="center"/>
          </w:tcPr>
          <w:p w14:paraId="7092525C">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386E7953">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01314032">
            <w:pPr>
              <w:pStyle w:val="5"/>
              <w:spacing w:line="240" w:lineRule="auto"/>
              <w:ind w:firstLine="0"/>
              <w:jc w:val="center"/>
              <w:rPr>
                <w:rFonts w:hint="eastAsia" w:ascii="宋体" w:hAnsi="宋体" w:cs="宋体"/>
                <w:b/>
                <w:sz w:val="18"/>
                <w:szCs w:val="18"/>
              </w:rPr>
            </w:pPr>
          </w:p>
        </w:tc>
      </w:tr>
      <w:tr w14:paraId="1784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7AE9268D">
            <w:pPr>
              <w:pStyle w:val="5"/>
              <w:spacing w:line="360" w:lineRule="exact"/>
              <w:ind w:firstLine="0"/>
              <w:rPr>
                <w:rFonts w:hint="eastAsia" w:ascii="宋体" w:hAnsi="宋体" w:cs="宋体"/>
                <w:b/>
                <w:sz w:val="18"/>
                <w:szCs w:val="18"/>
              </w:rPr>
            </w:pPr>
          </w:p>
        </w:tc>
        <w:tc>
          <w:tcPr>
            <w:tcW w:w="1092" w:type="dxa"/>
            <w:vAlign w:val="center"/>
          </w:tcPr>
          <w:p w14:paraId="5D78F545">
            <w:pPr>
              <w:jc w:val="center"/>
              <w:rPr>
                <w:rFonts w:hint="eastAsia" w:ascii="宋体" w:hAnsi="宋体" w:eastAsia="宋体" w:cs="宋体"/>
                <w:sz w:val="18"/>
                <w:szCs w:val="18"/>
              </w:rPr>
            </w:pPr>
            <w:r>
              <w:rPr>
                <w:rFonts w:hint="eastAsia" w:ascii="宋体" w:hAnsi="宋体" w:eastAsia="宋体" w:cs="宋体"/>
                <w:sz w:val="18"/>
                <w:szCs w:val="18"/>
              </w:rPr>
              <w:t>G21003</w:t>
            </w:r>
          </w:p>
        </w:tc>
        <w:tc>
          <w:tcPr>
            <w:tcW w:w="4443" w:type="dxa"/>
            <w:gridSpan w:val="5"/>
            <w:vAlign w:val="center"/>
          </w:tcPr>
          <w:p w14:paraId="04663043">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瑜伽</w:t>
            </w:r>
          </w:p>
          <w:p w14:paraId="5F5625CC">
            <w:pPr>
              <w:jc w:val="left"/>
              <w:rPr>
                <w:rFonts w:hint="eastAsia" w:ascii="宋体" w:hAnsi="宋体" w:eastAsia="宋体" w:cs="宋体"/>
                <w:sz w:val="18"/>
                <w:szCs w:val="18"/>
              </w:rPr>
            </w:pPr>
            <w:r>
              <w:rPr>
                <w:rFonts w:hint="eastAsia" w:ascii="Times New Roman" w:hAnsi="Times New Roman" w:eastAsia="宋体" w:cs="Times New Roman"/>
                <w:sz w:val="18"/>
                <w:szCs w:val="18"/>
              </w:rPr>
              <w:t>Yoga</w:t>
            </w:r>
          </w:p>
        </w:tc>
        <w:tc>
          <w:tcPr>
            <w:tcW w:w="558" w:type="dxa"/>
            <w:vAlign w:val="center"/>
          </w:tcPr>
          <w:p w14:paraId="06F4EA70">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7CD290AB">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3504E2FD">
            <w:pPr>
              <w:pStyle w:val="5"/>
              <w:spacing w:line="240" w:lineRule="auto"/>
              <w:ind w:firstLine="0"/>
              <w:jc w:val="center"/>
              <w:rPr>
                <w:rFonts w:hint="eastAsia" w:ascii="宋体" w:hAnsi="宋体" w:cs="宋体"/>
                <w:b/>
                <w:sz w:val="18"/>
                <w:szCs w:val="18"/>
              </w:rPr>
            </w:pPr>
          </w:p>
        </w:tc>
      </w:tr>
      <w:tr w14:paraId="3692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5C1CC45F">
            <w:pPr>
              <w:pStyle w:val="5"/>
              <w:spacing w:line="360" w:lineRule="exact"/>
              <w:ind w:firstLine="0"/>
              <w:rPr>
                <w:rFonts w:hint="eastAsia" w:ascii="宋体" w:hAnsi="宋体" w:cs="宋体"/>
                <w:b/>
                <w:sz w:val="18"/>
                <w:szCs w:val="18"/>
              </w:rPr>
            </w:pPr>
          </w:p>
        </w:tc>
        <w:tc>
          <w:tcPr>
            <w:tcW w:w="1092" w:type="dxa"/>
            <w:vAlign w:val="center"/>
          </w:tcPr>
          <w:p w14:paraId="56A66B05">
            <w:pPr>
              <w:jc w:val="center"/>
              <w:rPr>
                <w:rFonts w:hint="eastAsia" w:ascii="宋体" w:hAnsi="宋体" w:eastAsia="宋体" w:cs="宋体"/>
                <w:sz w:val="18"/>
                <w:szCs w:val="18"/>
              </w:rPr>
            </w:pPr>
            <w:r>
              <w:rPr>
                <w:rFonts w:hint="eastAsia" w:ascii="宋体" w:hAnsi="宋体" w:eastAsia="宋体" w:cs="宋体"/>
                <w:sz w:val="18"/>
                <w:szCs w:val="18"/>
              </w:rPr>
              <w:t>G20002</w:t>
            </w:r>
          </w:p>
        </w:tc>
        <w:tc>
          <w:tcPr>
            <w:tcW w:w="4443" w:type="dxa"/>
            <w:gridSpan w:val="5"/>
            <w:vAlign w:val="center"/>
          </w:tcPr>
          <w:p w14:paraId="496477FB">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舞蹈形体训练</w:t>
            </w:r>
          </w:p>
          <w:p w14:paraId="2E5BB7DE">
            <w:pPr>
              <w:jc w:val="left"/>
              <w:rPr>
                <w:rFonts w:hint="eastAsia" w:ascii="宋体" w:hAnsi="宋体" w:eastAsia="宋体" w:cs="宋体"/>
                <w:sz w:val="18"/>
                <w:szCs w:val="18"/>
              </w:rPr>
            </w:pPr>
            <w:r>
              <w:rPr>
                <w:rFonts w:hint="eastAsia" w:ascii="Times New Roman" w:hAnsi="Times New Roman" w:eastAsia="宋体" w:cs="Times New Roman"/>
                <w:sz w:val="18"/>
                <w:szCs w:val="18"/>
              </w:rPr>
              <w:t>Physical Training</w:t>
            </w:r>
          </w:p>
        </w:tc>
        <w:tc>
          <w:tcPr>
            <w:tcW w:w="558" w:type="dxa"/>
            <w:vAlign w:val="center"/>
          </w:tcPr>
          <w:p w14:paraId="0FA997C4">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7830050E">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653ED588">
            <w:pPr>
              <w:pStyle w:val="5"/>
              <w:spacing w:line="240" w:lineRule="auto"/>
              <w:ind w:firstLine="0"/>
              <w:jc w:val="center"/>
              <w:rPr>
                <w:rFonts w:hint="eastAsia" w:ascii="宋体" w:hAnsi="宋体" w:cs="宋体"/>
                <w:b/>
                <w:sz w:val="18"/>
                <w:szCs w:val="18"/>
              </w:rPr>
            </w:pPr>
          </w:p>
        </w:tc>
      </w:tr>
      <w:tr w14:paraId="1F86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343E4F01">
            <w:pPr>
              <w:pStyle w:val="5"/>
              <w:spacing w:line="360" w:lineRule="exact"/>
              <w:ind w:firstLine="0"/>
              <w:rPr>
                <w:rFonts w:hint="eastAsia" w:ascii="宋体" w:hAnsi="宋体" w:cs="宋体"/>
                <w:b/>
                <w:sz w:val="18"/>
                <w:szCs w:val="18"/>
              </w:rPr>
            </w:pPr>
          </w:p>
        </w:tc>
        <w:tc>
          <w:tcPr>
            <w:tcW w:w="1092" w:type="dxa"/>
            <w:vAlign w:val="center"/>
          </w:tcPr>
          <w:p w14:paraId="5569AAA9">
            <w:pPr>
              <w:jc w:val="center"/>
              <w:rPr>
                <w:rFonts w:hint="eastAsia" w:ascii="宋体" w:hAnsi="宋体" w:eastAsia="宋体" w:cs="宋体"/>
                <w:sz w:val="18"/>
                <w:szCs w:val="18"/>
              </w:rPr>
            </w:pPr>
            <w:r>
              <w:rPr>
                <w:rFonts w:hint="eastAsia" w:ascii="宋体" w:hAnsi="宋体" w:eastAsia="宋体" w:cs="宋体"/>
                <w:sz w:val="18"/>
                <w:szCs w:val="18"/>
              </w:rPr>
              <w:t>G20004</w:t>
            </w:r>
          </w:p>
        </w:tc>
        <w:tc>
          <w:tcPr>
            <w:tcW w:w="4443" w:type="dxa"/>
            <w:gridSpan w:val="5"/>
            <w:vAlign w:val="center"/>
          </w:tcPr>
          <w:p w14:paraId="51C4F24E">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钢琴演奏基础十六课</w:t>
            </w:r>
          </w:p>
          <w:p w14:paraId="0B907D2B">
            <w:pPr>
              <w:jc w:val="left"/>
              <w:rPr>
                <w:rFonts w:hint="eastAsia" w:ascii="宋体" w:hAnsi="宋体" w:eastAsia="宋体" w:cs="宋体"/>
                <w:sz w:val="18"/>
                <w:szCs w:val="18"/>
              </w:rPr>
            </w:pPr>
            <w:r>
              <w:rPr>
                <w:rFonts w:hint="eastAsia" w:ascii="Times New Roman" w:hAnsi="Times New Roman" w:eastAsia="宋体" w:cs="Times New Roman"/>
                <w:sz w:val="18"/>
                <w:szCs w:val="18"/>
              </w:rPr>
              <w:t>Sixteen Lessons in Piano Performance</w:t>
            </w:r>
          </w:p>
        </w:tc>
        <w:tc>
          <w:tcPr>
            <w:tcW w:w="558" w:type="dxa"/>
            <w:vAlign w:val="center"/>
          </w:tcPr>
          <w:p w14:paraId="411EA480">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4F99A016">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539F40CF">
            <w:pPr>
              <w:pStyle w:val="5"/>
              <w:spacing w:line="240" w:lineRule="auto"/>
              <w:ind w:firstLine="0"/>
              <w:jc w:val="center"/>
              <w:rPr>
                <w:rFonts w:hint="eastAsia" w:ascii="宋体" w:hAnsi="宋体" w:cs="宋体"/>
                <w:b/>
                <w:sz w:val="18"/>
                <w:szCs w:val="18"/>
              </w:rPr>
            </w:pPr>
          </w:p>
        </w:tc>
      </w:tr>
      <w:tr w14:paraId="47266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7AEDEB6F">
            <w:pPr>
              <w:pStyle w:val="5"/>
              <w:spacing w:line="360" w:lineRule="exact"/>
              <w:ind w:firstLine="0"/>
              <w:rPr>
                <w:rFonts w:hint="eastAsia" w:ascii="宋体" w:hAnsi="宋体" w:cs="宋体"/>
                <w:b/>
                <w:sz w:val="18"/>
                <w:szCs w:val="18"/>
              </w:rPr>
            </w:pPr>
          </w:p>
        </w:tc>
        <w:tc>
          <w:tcPr>
            <w:tcW w:w="1092" w:type="dxa"/>
            <w:vAlign w:val="center"/>
          </w:tcPr>
          <w:p w14:paraId="146E032E">
            <w:pPr>
              <w:jc w:val="center"/>
              <w:rPr>
                <w:rFonts w:hint="eastAsia" w:ascii="宋体" w:hAnsi="宋体" w:eastAsia="宋体" w:cs="宋体"/>
                <w:sz w:val="18"/>
                <w:szCs w:val="18"/>
              </w:rPr>
            </w:pPr>
            <w:r>
              <w:rPr>
                <w:rFonts w:hint="eastAsia" w:ascii="宋体" w:hAnsi="宋体" w:eastAsia="宋体" w:cs="宋体"/>
                <w:sz w:val="18"/>
                <w:szCs w:val="18"/>
              </w:rPr>
              <w:t>G19002</w:t>
            </w:r>
          </w:p>
        </w:tc>
        <w:tc>
          <w:tcPr>
            <w:tcW w:w="4443" w:type="dxa"/>
            <w:gridSpan w:val="5"/>
            <w:vAlign w:val="center"/>
          </w:tcPr>
          <w:p w14:paraId="5B7CA6F1">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美术鉴赏</w:t>
            </w:r>
          </w:p>
          <w:p w14:paraId="581D6456">
            <w:pPr>
              <w:jc w:val="left"/>
              <w:rPr>
                <w:rFonts w:hint="eastAsia" w:ascii="宋体" w:hAnsi="宋体" w:eastAsia="宋体" w:cs="宋体"/>
                <w:sz w:val="18"/>
                <w:szCs w:val="18"/>
              </w:rPr>
            </w:pPr>
            <w:r>
              <w:rPr>
                <w:rFonts w:hint="eastAsia" w:ascii="Times New Roman" w:hAnsi="Times New Roman" w:eastAsia="宋体" w:cs="Times New Roman"/>
                <w:sz w:val="18"/>
                <w:szCs w:val="18"/>
              </w:rPr>
              <w:t>Art Appreciation</w:t>
            </w:r>
          </w:p>
        </w:tc>
        <w:tc>
          <w:tcPr>
            <w:tcW w:w="558" w:type="dxa"/>
            <w:vAlign w:val="center"/>
          </w:tcPr>
          <w:p w14:paraId="7A9F0996">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423FB13C">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207F1A73">
            <w:pPr>
              <w:pStyle w:val="5"/>
              <w:spacing w:line="240" w:lineRule="auto"/>
              <w:ind w:firstLine="0"/>
              <w:jc w:val="center"/>
              <w:rPr>
                <w:rFonts w:hint="eastAsia" w:ascii="宋体" w:hAnsi="宋体" w:cs="宋体"/>
                <w:b/>
                <w:sz w:val="18"/>
                <w:szCs w:val="18"/>
              </w:rPr>
            </w:pPr>
          </w:p>
        </w:tc>
      </w:tr>
      <w:tr w14:paraId="5C09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26E966BA">
            <w:pPr>
              <w:pStyle w:val="5"/>
              <w:spacing w:line="360" w:lineRule="exact"/>
              <w:ind w:firstLine="0"/>
              <w:rPr>
                <w:rFonts w:hint="eastAsia" w:ascii="宋体" w:hAnsi="宋体" w:cs="宋体"/>
                <w:b/>
                <w:sz w:val="18"/>
                <w:szCs w:val="18"/>
              </w:rPr>
            </w:pPr>
          </w:p>
        </w:tc>
        <w:tc>
          <w:tcPr>
            <w:tcW w:w="1092" w:type="dxa"/>
            <w:vAlign w:val="center"/>
          </w:tcPr>
          <w:p w14:paraId="6316AF35">
            <w:pPr>
              <w:jc w:val="center"/>
              <w:rPr>
                <w:rFonts w:hint="eastAsia" w:ascii="宋体" w:hAnsi="宋体" w:eastAsia="宋体" w:cs="宋体"/>
                <w:sz w:val="18"/>
                <w:szCs w:val="18"/>
              </w:rPr>
            </w:pPr>
            <w:r>
              <w:rPr>
                <w:rFonts w:hint="eastAsia" w:ascii="宋体" w:hAnsi="宋体" w:eastAsia="宋体" w:cs="宋体"/>
                <w:sz w:val="18"/>
                <w:szCs w:val="18"/>
              </w:rPr>
              <w:t>G19004</w:t>
            </w:r>
          </w:p>
        </w:tc>
        <w:tc>
          <w:tcPr>
            <w:tcW w:w="4443" w:type="dxa"/>
            <w:gridSpan w:val="5"/>
            <w:vAlign w:val="center"/>
          </w:tcPr>
          <w:p w14:paraId="784C6296">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中西美术比较</w:t>
            </w:r>
          </w:p>
          <w:p w14:paraId="256F08A2">
            <w:pPr>
              <w:jc w:val="left"/>
              <w:rPr>
                <w:rFonts w:hint="eastAsia" w:ascii="宋体" w:hAnsi="宋体" w:eastAsia="宋体" w:cs="宋体"/>
                <w:sz w:val="18"/>
                <w:szCs w:val="18"/>
              </w:rPr>
            </w:pPr>
            <w:r>
              <w:rPr>
                <w:rFonts w:hint="eastAsia" w:ascii="Times New Roman" w:hAnsi="Times New Roman" w:eastAsia="宋体" w:cs="Times New Roman"/>
                <w:sz w:val="18"/>
                <w:szCs w:val="18"/>
              </w:rPr>
              <w:t>A Comparative Study of Chinese and Western Fine Arts</w:t>
            </w:r>
          </w:p>
        </w:tc>
        <w:tc>
          <w:tcPr>
            <w:tcW w:w="558" w:type="dxa"/>
            <w:vAlign w:val="center"/>
          </w:tcPr>
          <w:p w14:paraId="2FAAF74F">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4CDE5DFA">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09C81637">
            <w:pPr>
              <w:pStyle w:val="5"/>
              <w:spacing w:line="240" w:lineRule="auto"/>
              <w:ind w:firstLine="0"/>
              <w:jc w:val="center"/>
              <w:rPr>
                <w:rFonts w:hint="eastAsia" w:ascii="宋体" w:hAnsi="宋体" w:cs="宋体"/>
                <w:b/>
                <w:sz w:val="18"/>
                <w:szCs w:val="18"/>
              </w:rPr>
            </w:pPr>
          </w:p>
        </w:tc>
      </w:tr>
      <w:tr w14:paraId="502F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020" w:type="dxa"/>
            <w:gridSpan w:val="3"/>
            <w:vMerge w:val="restart"/>
            <w:vAlign w:val="center"/>
          </w:tcPr>
          <w:p w14:paraId="60527098">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补修课程</w:t>
            </w:r>
          </w:p>
          <w:p w14:paraId="55B65A93">
            <w:pPr>
              <w:pStyle w:val="5"/>
              <w:spacing w:line="360" w:lineRule="exact"/>
              <w:ind w:firstLine="0"/>
              <w:jc w:val="center"/>
              <w:rPr>
                <w:rFonts w:hint="eastAsia" w:ascii="宋体" w:hAnsi="宋体" w:cs="宋体"/>
                <w:sz w:val="18"/>
                <w:szCs w:val="18"/>
              </w:rPr>
            </w:pPr>
            <w:r>
              <w:rPr>
                <w:rFonts w:hint="eastAsia" w:ascii="宋体" w:hAnsi="宋体" w:cs="宋体"/>
                <w:sz w:val="18"/>
                <w:szCs w:val="18"/>
              </w:rPr>
              <w:t>（不计学分）</w:t>
            </w:r>
          </w:p>
        </w:tc>
        <w:tc>
          <w:tcPr>
            <w:tcW w:w="1092" w:type="dxa"/>
            <w:vAlign w:val="center"/>
          </w:tcPr>
          <w:p w14:paraId="4FBD8DB2">
            <w:pPr>
              <w:pStyle w:val="5"/>
              <w:spacing w:line="240" w:lineRule="auto"/>
              <w:ind w:firstLine="0"/>
              <w:jc w:val="center"/>
              <w:rPr>
                <w:rFonts w:hint="eastAsia" w:ascii="宋体" w:hAnsi="宋体" w:cs="宋体"/>
                <w:b/>
                <w:sz w:val="18"/>
                <w:szCs w:val="18"/>
              </w:rPr>
            </w:pPr>
          </w:p>
        </w:tc>
        <w:tc>
          <w:tcPr>
            <w:tcW w:w="4443" w:type="dxa"/>
            <w:gridSpan w:val="5"/>
            <w:vAlign w:val="center"/>
          </w:tcPr>
          <w:p w14:paraId="35F1CCC4">
            <w:pPr>
              <w:pStyle w:val="5"/>
              <w:spacing w:line="240" w:lineRule="auto"/>
              <w:ind w:firstLine="0"/>
              <w:rPr>
                <w:rFonts w:hint="eastAsia" w:ascii="宋体" w:hAnsi="宋体" w:cs="宋体"/>
                <w:sz w:val="18"/>
                <w:szCs w:val="18"/>
              </w:rPr>
            </w:pPr>
            <w:r>
              <w:rPr>
                <w:rFonts w:hint="eastAsia" w:ascii="宋体" w:hAnsi="宋体" w:cs="宋体"/>
                <w:sz w:val="18"/>
                <w:szCs w:val="18"/>
              </w:rPr>
              <w:t>导师指定补修课程1</w:t>
            </w:r>
          </w:p>
        </w:tc>
        <w:tc>
          <w:tcPr>
            <w:tcW w:w="558" w:type="dxa"/>
            <w:vAlign w:val="center"/>
          </w:tcPr>
          <w:p w14:paraId="184952A6">
            <w:pPr>
              <w:pStyle w:val="5"/>
              <w:spacing w:line="240" w:lineRule="auto"/>
              <w:ind w:firstLine="0"/>
              <w:jc w:val="center"/>
              <w:rPr>
                <w:rFonts w:hint="eastAsia" w:ascii="宋体" w:hAnsi="宋体" w:cs="宋体"/>
                <w:b/>
                <w:sz w:val="18"/>
                <w:szCs w:val="18"/>
              </w:rPr>
            </w:pPr>
          </w:p>
        </w:tc>
        <w:tc>
          <w:tcPr>
            <w:tcW w:w="558" w:type="dxa"/>
            <w:vAlign w:val="center"/>
          </w:tcPr>
          <w:p w14:paraId="4FF45CCE">
            <w:pPr>
              <w:pStyle w:val="5"/>
              <w:spacing w:line="240" w:lineRule="auto"/>
              <w:ind w:firstLine="0"/>
              <w:jc w:val="center"/>
              <w:rPr>
                <w:rFonts w:hint="eastAsia" w:ascii="宋体" w:hAnsi="宋体" w:cs="宋体"/>
                <w:b/>
                <w:sz w:val="18"/>
                <w:szCs w:val="18"/>
              </w:rPr>
            </w:pPr>
          </w:p>
        </w:tc>
        <w:tc>
          <w:tcPr>
            <w:tcW w:w="686" w:type="dxa"/>
            <w:vMerge w:val="restart"/>
            <w:vAlign w:val="center"/>
          </w:tcPr>
          <w:p w14:paraId="6C993502">
            <w:pPr>
              <w:pStyle w:val="5"/>
              <w:spacing w:line="240" w:lineRule="auto"/>
              <w:ind w:firstLine="0"/>
              <w:jc w:val="center"/>
              <w:rPr>
                <w:rFonts w:hint="eastAsia" w:ascii="宋体" w:hAnsi="宋体" w:cs="宋体"/>
                <w:sz w:val="18"/>
                <w:szCs w:val="18"/>
              </w:rPr>
            </w:pPr>
            <w:r>
              <w:rPr>
                <w:rFonts w:hint="eastAsia" w:ascii="宋体" w:hAnsi="宋体" w:cs="宋体"/>
                <w:sz w:val="18"/>
                <w:szCs w:val="18"/>
              </w:rPr>
              <w:t>导师</w:t>
            </w:r>
          </w:p>
          <w:p w14:paraId="4C937653">
            <w:pPr>
              <w:pStyle w:val="5"/>
              <w:spacing w:line="240" w:lineRule="auto"/>
              <w:ind w:firstLine="0"/>
              <w:jc w:val="center"/>
              <w:rPr>
                <w:rFonts w:hint="eastAsia" w:ascii="宋体" w:hAnsi="宋体" w:cs="宋体"/>
                <w:sz w:val="18"/>
                <w:szCs w:val="18"/>
              </w:rPr>
            </w:pPr>
            <w:r>
              <w:rPr>
                <w:rFonts w:hint="eastAsia" w:ascii="宋体" w:hAnsi="宋体" w:cs="宋体"/>
                <w:sz w:val="18"/>
                <w:szCs w:val="18"/>
              </w:rPr>
              <w:t>确定</w:t>
            </w:r>
          </w:p>
        </w:tc>
      </w:tr>
      <w:tr w14:paraId="460C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continue"/>
          </w:tcPr>
          <w:p w14:paraId="3F65672F">
            <w:pPr>
              <w:pStyle w:val="5"/>
              <w:spacing w:line="360" w:lineRule="exact"/>
              <w:ind w:firstLine="0"/>
              <w:rPr>
                <w:rFonts w:hint="eastAsia" w:ascii="宋体" w:hAnsi="宋体" w:cs="宋体"/>
                <w:b/>
                <w:sz w:val="18"/>
                <w:szCs w:val="18"/>
              </w:rPr>
            </w:pPr>
          </w:p>
        </w:tc>
        <w:tc>
          <w:tcPr>
            <w:tcW w:w="1092" w:type="dxa"/>
            <w:vAlign w:val="center"/>
          </w:tcPr>
          <w:p w14:paraId="30344161">
            <w:pPr>
              <w:pStyle w:val="5"/>
              <w:spacing w:line="360" w:lineRule="exact"/>
              <w:ind w:firstLine="0"/>
              <w:jc w:val="center"/>
              <w:rPr>
                <w:rFonts w:hint="eastAsia" w:ascii="宋体" w:hAnsi="宋体" w:cs="宋体"/>
                <w:b/>
                <w:sz w:val="18"/>
                <w:szCs w:val="18"/>
              </w:rPr>
            </w:pPr>
          </w:p>
        </w:tc>
        <w:tc>
          <w:tcPr>
            <w:tcW w:w="4443" w:type="dxa"/>
            <w:gridSpan w:val="5"/>
            <w:vAlign w:val="center"/>
          </w:tcPr>
          <w:p w14:paraId="5FBCEEC4">
            <w:pPr>
              <w:pStyle w:val="5"/>
              <w:spacing w:line="360" w:lineRule="exact"/>
              <w:ind w:firstLine="0"/>
              <w:rPr>
                <w:rFonts w:hint="eastAsia" w:ascii="宋体" w:hAnsi="宋体" w:cs="宋体"/>
                <w:sz w:val="18"/>
                <w:szCs w:val="18"/>
              </w:rPr>
            </w:pPr>
            <w:r>
              <w:rPr>
                <w:rFonts w:hint="eastAsia" w:ascii="宋体" w:hAnsi="宋体" w:cs="宋体"/>
                <w:sz w:val="18"/>
                <w:szCs w:val="18"/>
              </w:rPr>
              <w:t>导师指定补修课程2</w:t>
            </w:r>
          </w:p>
        </w:tc>
        <w:tc>
          <w:tcPr>
            <w:tcW w:w="558" w:type="dxa"/>
            <w:vAlign w:val="center"/>
          </w:tcPr>
          <w:p w14:paraId="6E20CECF">
            <w:pPr>
              <w:pStyle w:val="5"/>
              <w:spacing w:line="360" w:lineRule="exact"/>
              <w:ind w:firstLine="0"/>
              <w:jc w:val="center"/>
              <w:rPr>
                <w:rFonts w:hint="eastAsia" w:ascii="宋体" w:hAnsi="宋体" w:cs="宋体"/>
                <w:b/>
                <w:sz w:val="18"/>
                <w:szCs w:val="18"/>
              </w:rPr>
            </w:pPr>
          </w:p>
        </w:tc>
        <w:tc>
          <w:tcPr>
            <w:tcW w:w="558" w:type="dxa"/>
            <w:vAlign w:val="center"/>
          </w:tcPr>
          <w:p w14:paraId="7BAAD3D5">
            <w:pPr>
              <w:pStyle w:val="5"/>
              <w:spacing w:line="360" w:lineRule="exact"/>
              <w:ind w:firstLine="0"/>
              <w:jc w:val="center"/>
              <w:rPr>
                <w:rFonts w:hint="eastAsia" w:ascii="宋体" w:hAnsi="宋体" w:cs="宋体"/>
                <w:b/>
                <w:sz w:val="18"/>
                <w:szCs w:val="18"/>
              </w:rPr>
            </w:pPr>
          </w:p>
        </w:tc>
        <w:tc>
          <w:tcPr>
            <w:tcW w:w="686" w:type="dxa"/>
            <w:vMerge w:val="continue"/>
          </w:tcPr>
          <w:p w14:paraId="638D7D4D">
            <w:pPr>
              <w:pStyle w:val="5"/>
              <w:spacing w:line="360" w:lineRule="exact"/>
              <w:ind w:firstLine="0"/>
              <w:rPr>
                <w:rFonts w:hint="eastAsia" w:ascii="宋体" w:hAnsi="宋体" w:cs="宋体"/>
                <w:b/>
                <w:sz w:val="18"/>
                <w:szCs w:val="18"/>
              </w:rPr>
            </w:pPr>
          </w:p>
        </w:tc>
      </w:tr>
      <w:tr w14:paraId="74E1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357" w:type="dxa"/>
            <w:gridSpan w:val="12"/>
            <w:vAlign w:val="center"/>
          </w:tcPr>
          <w:p w14:paraId="75450BC8">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其他培养环节</w:t>
            </w:r>
            <w:r>
              <w:rPr>
                <w:rFonts w:hint="eastAsia" w:ascii="宋体" w:hAnsi="宋体" w:cs="宋体"/>
                <w:sz w:val="18"/>
                <w:szCs w:val="18"/>
              </w:rPr>
              <w:t>（10学分）</w:t>
            </w:r>
          </w:p>
        </w:tc>
      </w:tr>
      <w:tr w14:paraId="038C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561" w:type="dxa"/>
            <w:vAlign w:val="center"/>
          </w:tcPr>
          <w:p w14:paraId="1AE050D4">
            <w:pPr>
              <w:pStyle w:val="5"/>
              <w:spacing w:line="360" w:lineRule="exact"/>
              <w:ind w:firstLine="0"/>
              <w:jc w:val="center"/>
              <w:rPr>
                <w:rFonts w:hint="eastAsia" w:ascii="宋体" w:hAnsi="宋体" w:cs="宋体"/>
                <w:sz w:val="18"/>
                <w:szCs w:val="18"/>
              </w:rPr>
            </w:pPr>
            <w:r>
              <w:rPr>
                <w:rFonts w:hint="eastAsia" w:ascii="宋体" w:hAnsi="宋体" w:cs="宋体"/>
                <w:b/>
                <w:sz w:val="18"/>
                <w:szCs w:val="18"/>
              </w:rPr>
              <w:t>培养环节</w:t>
            </w:r>
          </w:p>
        </w:tc>
        <w:tc>
          <w:tcPr>
            <w:tcW w:w="7110" w:type="dxa"/>
            <w:gridSpan w:val="10"/>
            <w:vAlign w:val="center"/>
          </w:tcPr>
          <w:p w14:paraId="2A8992D5">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相关内容及要求</w:t>
            </w:r>
          </w:p>
        </w:tc>
        <w:tc>
          <w:tcPr>
            <w:tcW w:w="686" w:type="dxa"/>
            <w:vAlign w:val="center"/>
          </w:tcPr>
          <w:p w14:paraId="7AD2C998">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学期</w:t>
            </w:r>
          </w:p>
        </w:tc>
      </w:tr>
      <w:tr w14:paraId="326B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4C7C921E">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开题报告</w:t>
            </w:r>
          </w:p>
          <w:p w14:paraId="61FE685B">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（1学分）</w:t>
            </w:r>
          </w:p>
        </w:tc>
        <w:tc>
          <w:tcPr>
            <w:tcW w:w="7110" w:type="dxa"/>
            <w:gridSpan w:val="10"/>
            <w:vAlign w:val="center"/>
          </w:tcPr>
          <w:p w14:paraId="77F654A1">
            <w:pPr>
              <w:jc w:val="left"/>
              <w:rPr>
                <w:rFonts w:hint="eastAsia" w:ascii="宋体" w:hAnsi="宋体" w:eastAsia="宋体" w:cs="宋体"/>
                <w:sz w:val="18"/>
                <w:szCs w:val="18"/>
              </w:rPr>
            </w:pPr>
            <w:r>
              <w:rPr>
                <w:rFonts w:hint="eastAsia" w:ascii="宋体" w:hAnsi="宋体" w:eastAsia="宋体" w:cs="宋体"/>
                <w:sz w:val="18"/>
                <w:szCs w:val="18"/>
              </w:rPr>
              <w:t>研究生在导师的指导下，通过文献查阅、学术调研，确定论文选题和研究内容，写出开题报告。通过预开题后，由本类别5人及以上专家组成的评审小组评审，提出修改意见，不通过者可在进行不少于一个月的修改后，重新提交开题报告，最晚不得晚于论文提交外审前一年。重新提交开题报告仍不通过者，终止培养。开题通过后即获得1学分。</w:t>
            </w:r>
          </w:p>
        </w:tc>
        <w:tc>
          <w:tcPr>
            <w:tcW w:w="686" w:type="dxa"/>
            <w:vAlign w:val="center"/>
          </w:tcPr>
          <w:p w14:paraId="4019A212">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3</w:t>
            </w:r>
          </w:p>
        </w:tc>
      </w:tr>
      <w:tr w14:paraId="0C42A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59FC0EAC">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中期筛选考核</w:t>
            </w:r>
          </w:p>
          <w:p w14:paraId="35CBC3F6">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（1学分）</w:t>
            </w:r>
          </w:p>
        </w:tc>
        <w:tc>
          <w:tcPr>
            <w:tcW w:w="7110" w:type="dxa"/>
            <w:gridSpan w:val="10"/>
            <w:vAlign w:val="center"/>
          </w:tcPr>
          <w:p w14:paraId="65298849">
            <w:pPr>
              <w:jc w:val="left"/>
              <w:rPr>
                <w:rFonts w:hint="eastAsia" w:ascii="宋体" w:hAnsi="宋体" w:eastAsia="宋体" w:cs="宋体"/>
                <w:sz w:val="18"/>
                <w:szCs w:val="18"/>
              </w:rPr>
            </w:pPr>
            <w:r>
              <w:rPr>
                <w:rFonts w:hint="eastAsia" w:ascii="宋体" w:hAnsi="宋体" w:eastAsia="宋体" w:cs="宋体"/>
                <w:sz w:val="18"/>
                <w:szCs w:val="18"/>
              </w:rPr>
              <w:t>对研究生的</w:t>
            </w:r>
            <w:r>
              <w:rPr>
                <w:rFonts w:hint="eastAsia" w:ascii="宋体" w:hAnsi="宋体" w:eastAsia="宋体" w:cs="宋体"/>
                <w:kern w:val="0"/>
                <w:sz w:val="18"/>
                <w:szCs w:val="18"/>
              </w:rPr>
              <w:t>政治思想、道德品质、专业知识、科研创新、实践能力、</w:t>
            </w:r>
            <w:r>
              <w:rPr>
                <w:rFonts w:hint="eastAsia" w:ascii="宋体" w:hAnsi="宋体" w:eastAsia="宋体" w:cs="宋体"/>
                <w:sz w:val="18"/>
                <w:szCs w:val="18"/>
              </w:rPr>
              <w:t>综合素质及学位论文进展情况等进行考核，考核不合格的，按照学校相关规定处理。中期筛选考核通过后即获得1学分。</w:t>
            </w:r>
          </w:p>
        </w:tc>
        <w:tc>
          <w:tcPr>
            <w:tcW w:w="686" w:type="dxa"/>
            <w:vAlign w:val="center"/>
          </w:tcPr>
          <w:p w14:paraId="055E4325">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4</w:t>
            </w:r>
          </w:p>
        </w:tc>
      </w:tr>
      <w:tr w14:paraId="73EC0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7438AA9D">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专业实践</w:t>
            </w:r>
          </w:p>
          <w:p w14:paraId="3CF644D1">
            <w:pPr>
              <w:spacing w:line="360" w:lineRule="exact"/>
              <w:jc w:val="center"/>
              <w:rPr>
                <w:rFonts w:hint="eastAsia" w:ascii="宋体" w:hAnsi="宋体" w:eastAsia="宋体" w:cs="宋体"/>
                <w:b/>
                <w:sz w:val="18"/>
                <w:szCs w:val="18"/>
              </w:rPr>
            </w:pPr>
            <w:r>
              <w:rPr>
                <w:rFonts w:hint="eastAsia" w:ascii="宋体" w:hAnsi="宋体" w:eastAsia="宋体" w:cs="宋体"/>
                <w:sz w:val="18"/>
                <w:szCs w:val="18"/>
              </w:rPr>
              <w:t>（6学分）</w:t>
            </w:r>
          </w:p>
        </w:tc>
        <w:tc>
          <w:tcPr>
            <w:tcW w:w="7110" w:type="dxa"/>
            <w:gridSpan w:val="10"/>
            <w:vAlign w:val="center"/>
          </w:tcPr>
          <w:p w14:paraId="4EBAE276">
            <w:pPr>
              <w:jc w:val="left"/>
              <w:rPr>
                <w:rFonts w:hint="eastAsia" w:ascii="宋体" w:hAnsi="宋体" w:eastAsia="宋体" w:cs="宋体"/>
                <w:sz w:val="18"/>
                <w:szCs w:val="18"/>
              </w:rPr>
            </w:pPr>
            <w:r>
              <w:rPr>
                <w:rFonts w:hint="eastAsia" w:ascii="宋体" w:hAnsi="宋体" w:eastAsia="宋体" w:cs="宋体"/>
                <w:sz w:val="18"/>
                <w:szCs w:val="18"/>
              </w:rPr>
              <w:t>研究生要提交实践学习计划，实践结束后完成《山东理工大学研究生专业实践报告》。</w:t>
            </w:r>
          </w:p>
          <w:p w14:paraId="728EAF37">
            <w:pPr>
              <w:jc w:val="left"/>
              <w:rPr>
                <w:rFonts w:hint="eastAsia" w:ascii="宋体" w:hAnsi="宋体" w:eastAsia="宋体" w:cs="宋体"/>
                <w:sz w:val="18"/>
                <w:szCs w:val="18"/>
              </w:rPr>
            </w:pPr>
            <w:r>
              <w:rPr>
                <w:rFonts w:hint="eastAsia" w:ascii="宋体" w:hAnsi="宋体" w:eastAsia="宋体" w:cs="宋体"/>
                <w:sz w:val="18"/>
                <w:szCs w:val="18"/>
              </w:rPr>
              <w:t>研究生可以志愿者身份赴海外顶岗实习，在孔子学院、国外中小学等机构从事汉语教学和文化传播工作；或在国内各类学校及教育机构进行教学实习。研究生在专业实践结束后，应提交实践总结报告。专业实践考核由实习单位、学院实践教学指导考核小组共同进行。专业实践考核通过后即获得6学分。</w:t>
            </w:r>
          </w:p>
        </w:tc>
        <w:tc>
          <w:tcPr>
            <w:tcW w:w="686" w:type="dxa"/>
            <w:vAlign w:val="center"/>
          </w:tcPr>
          <w:p w14:paraId="66E4D5D4">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3-4</w:t>
            </w:r>
          </w:p>
        </w:tc>
      </w:tr>
      <w:tr w14:paraId="1D1A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400E02DE">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创新创业</w:t>
            </w:r>
          </w:p>
          <w:p w14:paraId="7490DFFA">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（2学分）</w:t>
            </w:r>
          </w:p>
        </w:tc>
        <w:tc>
          <w:tcPr>
            <w:tcW w:w="7110" w:type="dxa"/>
            <w:gridSpan w:val="10"/>
            <w:vAlign w:val="center"/>
          </w:tcPr>
          <w:p w14:paraId="74ED7826">
            <w:pPr>
              <w:rPr>
                <w:rFonts w:hint="eastAsia" w:ascii="宋体" w:hAnsi="宋体" w:eastAsia="宋体" w:cs="宋体"/>
                <w:sz w:val="18"/>
                <w:szCs w:val="18"/>
              </w:rPr>
            </w:pPr>
            <w:bookmarkStart w:id="2" w:name="OLE_LINK5"/>
            <w:r>
              <w:rPr>
                <w:rFonts w:hint="eastAsia" w:ascii="宋体" w:hAnsi="宋体" w:eastAsia="宋体" w:cs="宋体"/>
                <w:sz w:val="18"/>
                <w:szCs w:val="18"/>
              </w:rPr>
              <w:t>研究生可自由选择创新创业方式，符合以下任意一项条件的，记1学分：</w:t>
            </w:r>
          </w:p>
          <w:p w14:paraId="55272D3C">
            <w:pPr>
              <w:jc w:val="left"/>
              <w:rPr>
                <w:rFonts w:hint="eastAsia" w:ascii="宋体" w:hAnsi="宋体" w:eastAsia="宋体" w:cs="宋体"/>
                <w:sz w:val="18"/>
                <w:szCs w:val="18"/>
              </w:rPr>
            </w:pPr>
            <w:r>
              <w:rPr>
                <w:rFonts w:hint="eastAsia" w:ascii="宋体" w:hAnsi="宋体" w:eastAsia="宋体" w:cs="宋体"/>
                <w:sz w:val="18"/>
                <w:szCs w:val="18"/>
              </w:rPr>
              <w:t>（1）进行3个月的出国访学研修、汉语教学，或学术交流；</w:t>
            </w:r>
          </w:p>
          <w:p w14:paraId="5AFF3222">
            <w:pPr>
              <w:jc w:val="left"/>
              <w:rPr>
                <w:rFonts w:hint="eastAsia" w:ascii="宋体" w:hAnsi="宋体" w:eastAsia="宋体" w:cs="宋体"/>
                <w:sz w:val="18"/>
                <w:szCs w:val="18"/>
              </w:rPr>
            </w:pPr>
            <w:r>
              <w:rPr>
                <w:rFonts w:hint="eastAsia" w:ascii="宋体" w:hAnsi="宋体" w:eastAsia="宋体" w:cs="宋体"/>
                <w:sz w:val="18"/>
                <w:szCs w:val="18"/>
              </w:rPr>
              <w:t>（2）参加学术会议并宣读论文，或做公开学术报告2次；</w:t>
            </w:r>
          </w:p>
          <w:p w14:paraId="0B332C4E">
            <w:pPr>
              <w:jc w:val="left"/>
              <w:rPr>
                <w:rFonts w:hint="eastAsia" w:ascii="宋体" w:hAnsi="宋体" w:eastAsia="宋体" w:cs="宋体"/>
                <w:sz w:val="18"/>
                <w:szCs w:val="18"/>
              </w:rPr>
            </w:pPr>
            <w:r>
              <w:rPr>
                <w:rFonts w:hint="eastAsia" w:ascii="宋体" w:hAnsi="宋体" w:eastAsia="宋体" w:cs="宋体"/>
                <w:sz w:val="18"/>
                <w:szCs w:val="18"/>
              </w:rPr>
              <w:t>（3）参加省级以上的专业比赛、创意设计、创新创业竞赛等；</w:t>
            </w:r>
          </w:p>
          <w:p w14:paraId="453759AB">
            <w:pPr>
              <w:jc w:val="left"/>
              <w:rPr>
                <w:rFonts w:hint="eastAsia" w:ascii="宋体" w:hAnsi="宋体" w:eastAsia="宋体" w:cs="宋体"/>
                <w:sz w:val="18"/>
                <w:szCs w:val="18"/>
              </w:rPr>
            </w:pPr>
            <w:r>
              <w:rPr>
                <w:rFonts w:hint="eastAsia" w:ascii="宋体" w:hAnsi="宋体" w:eastAsia="宋体" w:cs="宋体"/>
                <w:sz w:val="18"/>
                <w:szCs w:val="18"/>
              </w:rPr>
              <w:t>（4）参加6次以上与本学科相关的学术/行业报告，并提交总结。</w:t>
            </w:r>
          </w:p>
          <w:p w14:paraId="7777CAD6">
            <w:pPr>
              <w:rPr>
                <w:rFonts w:hint="eastAsia" w:ascii="宋体" w:hAnsi="宋体" w:eastAsia="宋体" w:cs="宋体"/>
                <w:sz w:val="18"/>
                <w:szCs w:val="18"/>
              </w:rPr>
            </w:pPr>
            <w:r>
              <w:rPr>
                <w:rFonts w:hint="eastAsia" w:ascii="宋体" w:hAnsi="宋体" w:eastAsia="宋体" w:cs="宋体"/>
                <w:sz w:val="18"/>
                <w:szCs w:val="18"/>
              </w:rPr>
              <w:t>完成创新创业环节，考核合格即获得相应学分。</w:t>
            </w:r>
            <w:bookmarkEnd w:id="2"/>
          </w:p>
        </w:tc>
        <w:tc>
          <w:tcPr>
            <w:tcW w:w="686" w:type="dxa"/>
            <w:vAlign w:val="center"/>
          </w:tcPr>
          <w:p w14:paraId="49AD6C27">
            <w:pPr>
              <w:widowControl/>
              <w:spacing w:line="360" w:lineRule="exact"/>
              <w:jc w:val="center"/>
              <w:rPr>
                <w:rFonts w:hint="eastAsia" w:ascii="宋体" w:hAnsi="宋体" w:eastAsia="宋体" w:cs="宋体"/>
                <w:sz w:val="18"/>
                <w:szCs w:val="18"/>
              </w:rPr>
            </w:pPr>
            <w:r>
              <w:rPr>
                <w:rFonts w:hint="eastAsia" w:ascii="宋体" w:hAnsi="宋体" w:eastAsia="宋体" w:cs="宋体"/>
                <w:sz w:val="18"/>
                <w:szCs w:val="18"/>
              </w:rPr>
              <w:t>1-5</w:t>
            </w:r>
          </w:p>
        </w:tc>
      </w:tr>
      <w:tr w14:paraId="2069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020" w:type="dxa"/>
            <w:gridSpan w:val="3"/>
            <w:vAlign w:val="center"/>
          </w:tcPr>
          <w:p w14:paraId="2C941B20">
            <w:pPr>
              <w:jc w:val="center"/>
              <w:rPr>
                <w:rFonts w:hint="eastAsia" w:ascii="宋体" w:hAnsi="宋体" w:eastAsia="宋体" w:cs="宋体"/>
                <w:b/>
                <w:sz w:val="18"/>
                <w:szCs w:val="18"/>
              </w:rPr>
            </w:pPr>
            <w:r>
              <w:rPr>
                <w:rFonts w:hint="eastAsia" w:ascii="宋体" w:hAnsi="宋体" w:eastAsia="宋体" w:cs="宋体"/>
                <w:b/>
                <w:sz w:val="18"/>
                <w:szCs w:val="18"/>
              </w:rPr>
              <w:t>培养单位</w:t>
            </w:r>
          </w:p>
          <w:p w14:paraId="48E16421">
            <w:pPr>
              <w:jc w:val="center"/>
              <w:rPr>
                <w:rFonts w:hint="eastAsia" w:ascii="宋体" w:hAnsi="宋体" w:eastAsia="宋体" w:cs="宋体"/>
                <w:b/>
                <w:sz w:val="18"/>
                <w:szCs w:val="18"/>
              </w:rPr>
            </w:pPr>
            <w:r>
              <w:rPr>
                <w:rFonts w:hint="eastAsia" w:ascii="宋体" w:hAnsi="宋体" w:eastAsia="宋体" w:cs="宋体"/>
                <w:b/>
                <w:sz w:val="18"/>
                <w:szCs w:val="18"/>
              </w:rPr>
              <w:t>教授委员会主任</w:t>
            </w:r>
          </w:p>
        </w:tc>
        <w:tc>
          <w:tcPr>
            <w:tcW w:w="3104" w:type="dxa"/>
            <w:gridSpan w:val="2"/>
            <w:vAlign w:val="center"/>
          </w:tcPr>
          <w:p w14:paraId="09CB2719">
            <w:pPr>
              <w:jc w:val="center"/>
              <w:rPr>
                <w:rFonts w:hint="eastAsia" w:ascii="宋体" w:hAnsi="宋体" w:eastAsia="宋体" w:cs="宋体"/>
                <w:b/>
                <w:sz w:val="18"/>
                <w:szCs w:val="18"/>
              </w:rPr>
            </w:pPr>
          </w:p>
        </w:tc>
        <w:tc>
          <w:tcPr>
            <w:tcW w:w="1790" w:type="dxa"/>
            <w:gridSpan w:val="3"/>
            <w:vAlign w:val="center"/>
          </w:tcPr>
          <w:p w14:paraId="51A7AD24">
            <w:pPr>
              <w:jc w:val="center"/>
              <w:rPr>
                <w:rFonts w:hint="eastAsia" w:ascii="宋体" w:hAnsi="宋体" w:eastAsia="宋体" w:cs="宋体"/>
                <w:b/>
                <w:sz w:val="18"/>
                <w:szCs w:val="18"/>
              </w:rPr>
            </w:pPr>
            <w:r>
              <w:rPr>
                <w:rFonts w:hint="eastAsia" w:ascii="宋体" w:hAnsi="宋体" w:eastAsia="宋体" w:cs="宋体"/>
                <w:b/>
                <w:sz w:val="18"/>
                <w:szCs w:val="18"/>
              </w:rPr>
              <w:t>培养单位</w:t>
            </w:r>
          </w:p>
          <w:p w14:paraId="28AA2DB9">
            <w:pPr>
              <w:jc w:val="center"/>
              <w:rPr>
                <w:rFonts w:hint="eastAsia" w:ascii="宋体" w:hAnsi="宋体" w:eastAsia="宋体" w:cs="宋体"/>
                <w:b/>
                <w:sz w:val="18"/>
                <w:szCs w:val="18"/>
              </w:rPr>
            </w:pPr>
            <w:r>
              <w:rPr>
                <w:rFonts w:hint="eastAsia" w:ascii="宋体" w:hAnsi="宋体" w:eastAsia="宋体" w:cs="宋体"/>
                <w:b/>
                <w:sz w:val="18"/>
                <w:szCs w:val="18"/>
              </w:rPr>
              <w:t>负责人</w:t>
            </w:r>
          </w:p>
        </w:tc>
        <w:tc>
          <w:tcPr>
            <w:tcW w:w="2443" w:type="dxa"/>
            <w:gridSpan w:val="4"/>
          </w:tcPr>
          <w:p w14:paraId="23A8DE69">
            <w:pPr>
              <w:rPr>
                <w:rFonts w:hint="eastAsia" w:ascii="宋体" w:hAnsi="宋体" w:eastAsia="宋体" w:cs="宋体"/>
                <w:sz w:val="18"/>
                <w:szCs w:val="18"/>
                <w:highlight w:val="yellow"/>
              </w:rPr>
            </w:pPr>
          </w:p>
        </w:tc>
      </w:tr>
    </w:tbl>
    <w:p w14:paraId="7E9F7631">
      <w:pPr>
        <w:rPr>
          <w:szCs w:val="28"/>
        </w:rPr>
      </w:pPr>
    </w:p>
    <w:p w14:paraId="468632EE">
      <w:pPr>
        <w:rPr>
          <w:szCs w:val="28"/>
        </w:rPr>
      </w:pPr>
    </w:p>
    <w:p w14:paraId="255CBB7D">
      <w:pPr>
        <w:rPr>
          <w:szCs w:val="28"/>
        </w:rPr>
      </w:pPr>
    </w:p>
    <w:p w14:paraId="71917AE1">
      <w:pPr>
        <w:rPr>
          <w:szCs w:val="28"/>
        </w:rPr>
      </w:pPr>
    </w:p>
    <w:p w14:paraId="75240D16">
      <w:pPr>
        <w:rPr>
          <w:szCs w:val="28"/>
        </w:rPr>
      </w:pPr>
    </w:p>
    <w:p w14:paraId="0316EEDF">
      <w:pPr>
        <w:rPr>
          <w:szCs w:val="28"/>
        </w:rPr>
      </w:pPr>
    </w:p>
    <w:p w14:paraId="21D68774">
      <w:pPr>
        <w:rPr>
          <w:szCs w:val="28"/>
        </w:rPr>
      </w:pPr>
    </w:p>
    <w:p w14:paraId="3E172796">
      <w:pPr>
        <w:rPr>
          <w:szCs w:val="28"/>
        </w:rPr>
      </w:pPr>
    </w:p>
    <w:p w14:paraId="19568A0C">
      <w:pPr>
        <w:rPr>
          <w:szCs w:val="28"/>
        </w:rPr>
      </w:pPr>
    </w:p>
    <w:p w14:paraId="27FABF0F">
      <w:pPr>
        <w:rPr>
          <w:szCs w:val="28"/>
        </w:rPr>
      </w:pPr>
    </w:p>
    <w:p w14:paraId="59806DFA">
      <w:pPr>
        <w:rPr>
          <w:szCs w:val="28"/>
        </w:rPr>
      </w:pPr>
    </w:p>
    <w:p w14:paraId="2F07ED42">
      <w:pPr>
        <w:rPr>
          <w:szCs w:val="28"/>
        </w:rPr>
      </w:pPr>
    </w:p>
    <w:p w14:paraId="5E25C3DB">
      <w:pPr>
        <w:rPr>
          <w:szCs w:val="28"/>
        </w:rPr>
      </w:pPr>
    </w:p>
    <w:p w14:paraId="69D7A251">
      <w:pPr>
        <w:rPr>
          <w:szCs w:val="28"/>
        </w:rPr>
      </w:pPr>
    </w:p>
    <w:p w14:paraId="107ADDA3">
      <w:pPr>
        <w:rPr>
          <w:szCs w:val="28"/>
        </w:rPr>
      </w:pPr>
    </w:p>
    <w:p w14:paraId="54957262">
      <w:pPr>
        <w:rPr>
          <w:szCs w:val="28"/>
        </w:rPr>
      </w:pPr>
    </w:p>
    <w:p w14:paraId="0451EDFA">
      <w:pPr>
        <w:rPr>
          <w:szCs w:val="28"/>
        </w:rPr>
      </w:pPr>
    </w:p>
    <w:p w14:paraId="5623312A">
      <w:pPr>
        <w:rPr>
          <w:szCs w:val="28"/>
        </w:rPr>
      </w:pPr>
    </w:p>
    <w:p w14:paraId="1F21EB95">
      <w:pPr>
        <w:pStyle w:val="6"/>
        <w:spacing w:line="480" w:lineRule="auto"/>
        <w:jc w:val="center"/>
        <w:rPr>
          <w:rFonts w:hint="eastAsia" w:ascii="黑体" w:hAnsi="黑体" w:eastAsia="黑体" w:cs="黑体"/>
          <w:b/>
          <w:sz w:val="28"/>
          <w:szCs w:val="28"/>
        </w:rPr>
      </w:pPr>
    </w:p>
    <w:p w14:paraId="73576601">
      <w:pPr>
        <w:pStyle w:val="6"/>
        <w:spacing w:line="480" w:lineRule="auto"/>
        <w:jc w:val="center"/>
        <w:rPr>
          <w:rFonts w:hint="eastAsia" w:ascii="黑体" w:hAnsi="黑体" w:eastAsia="黑体" w:cs="黑体"/>
          <w:b/>
          <w:sz w:val="28"/>
          <w:szCs w:val="28"/>
        </w:rPr>
      </w:pPr>
    </w:p>
    <w:p w14:paraId="7AF11B03">
      <w:pPr>
        <w:pStyle w:val="6"/>
        <w:spacing w:line="480" w:lineRule="auto"/>
        <w:jc w:val="center"/>
        <w:rPr>
          <w:rFonts w:hint="eastAsia" w:ascii="黑体" w:hAnsi="黑体" w:eastAsia="黑体" w:cs="黑体"/>
          <w:b/>
          <w:sz w:val="28"/>
          <w:szCs w:val="28"/>
        </w:rPr>
      </w:pPr>
      <w:r>
        <w:rPr>
          <w:rFonts w:hint="eastAsia" w:ascii="黑体" w:hAnsi="黑体" w:eastAsia="黑体" w:cs="黑体"/>
          <w:b/>
          <w:sz w:val="28"/>
          <w:szCs w:val="28"/>
        </w:rPr>
        <w:t>主要参考书目及重要学术期刊</w:t>
      </w:r>
    </w:p>
    <w:tbl>
      <w:tblPr>
        <w:tblStyle w:val="1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548"/>
      </w:tblGrid>
      <w:tr w14:paraId="45606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blHeader/>
          <w:jc w:val="center"/>
        </w:trPr>
        <w:tc>
          <w:tcPr>
            <w:tcW w:w="800" w:type="dxa"/>
            <w:vAlign w:val="center"/>
          </w:tcPr>
          <w:p w14:paraId="0EA63C9A">
            <w:pPr>
              <w:spacing w:line="460" w:lineRule="exact"/>
              <w:jc w:val="center"/>
              <w:rPr>
                <w:rFonts w:hint="eastAsia" w:ascii="宋体" w:hAnsi="宋体" w:eastAsia="宋体" w:cs="宋体"/>
                <w:b/>
                <w:sz w:val="18"/>
                <w:szCs w:val="18"/>
              </w:rPr>
            </w:pPr>
            <w:r>
              <w:rPr>
                <w:rFonts w:hint="eastAsia" w:ascii="宋体" w:hAnsi="宋体" w:eastAsia="宋体" w:cs="宋体"/>
                <w:b/>
                <w:sz w:val="18"/>
                <w:szCs w:val="18"/>
              </w:rPr>
              <w:t>序号</w:t>
            </w:r>
          </w:p>
        </w:tc>
        <w:tc>
          <w:tcPr>
            <w:tcW w:w="8548" w:type="dxa"/>
            <w:vAlign w:val="center"/>
          </w:tcPr>
          <w:p w14:paraId="1A6F92D3">
            <w:pPr>
              <w:spacing w:line="460" w:lineRule="exact"/>
              <w:jc w:val="center"/>
              <w:rPr>
                <w:rFonts w:hint="eastAsia" w:ascii="宋体" w:hAnsi="宋体" w:eastAsia="宋体" w:cs="宋体"/>
                <w:b/>
                <w:sz w:val="18"/>
                <w:szCs w:val="18"/>
              </w:rPr>
            </w:pPr>
            <w:r>
              <w:rPr>
                <w:rFonts w:hint="eastAsia" w:ascii="宋体" w:hAnsi="宋体" w:eastAsia="宋体" w:cs="宋体"/>
                <w:b/>
                <w:sz w:val="18"/>
                <w:szCs w:val="18"/>
              </w:rPr>
              <w:t>名    称</w:t>
            </w:r>
          </w:p>
        </w:tc>
      </w:tr>
      <w:tr w14:paraId="2835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1EA6B98C">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8548" w:type="dxa"/>
            <w:vAlign w:val="center"/>
          </w:tcPr>
          <w:p w14:paraId="7D28FB15">
            <w:pPr>
              <w:spacing w:line="460" w:lineRule="exact"/>
              <w:rPr>
                <w:rFonts w:hint="eastAsia" w:ascii="宋体" w:hAnsi="宋体" w:eastAsia="宋体" w:cs="宋体"/>
                <w:sz w:val="18"/>
                <w:szCs w:val="18"/>
              </w:rPr>
            </w:pPr>
            <w:r>
              <w:rPr>
                <w:rFonts w:hint="eastAsia" w:ascii="宋体" w:hAnsi="宋体" w:eastAsia="宋体" w:cs="宋体"/>
                <w:sz w:val="18"/>
                <w:szCs w:val="18"/>
              </w:rPr>
              <w:t>陆俭明、马真著：《</w:t>
            </w:r>
            <w:r>
              <w:rPr>
                <w:rFonts w:hint="eastAsia" w:ascii="宋体" w:hAnsi="宋体" w:eastAsia="宋体" w:cs="宋体"/>
                <w:sz w:val="18"/>
                <w:szCs w:val="18"/>
                <w:shd w:val="clear" w:color="auto" w:fill="FFFFFF"/>
              </w:rPr>
              <w:t>汉语教师应有的素质与基本功</w:t>
            </w:r>
            <w:r>
              <w:rPr>
                <w:rFonts w:hint="eastAsia" w:ascii="宋体" w:hAnsi="宋体" w:eastAsia="宋体" w:cs="宋体"/>
                <w:sz w:val="18"/>
                <w:szCs w:val="18"/>
              </w:rPr>
              <w:t>》，外语教学与研究出版社2016年版。</w:t>
            </w:r>
          </w:p>
        </w:tc>
      </w:tr>
      <w:tr w14:paraId="0B5E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320A8D1">
            <w:pPr>
              <w:pStyle w:val="4"/>
              <w:jc w:val="center"/>
              <w:rPr>
                <w:rFonts w:hint="eastAsia" w:ascii="宋体" w:hAnsi="宋体" w:eastAsia="宋体" w:cs="宋体"/>
                <w:sz w:val="18"/>
                <w:szCs w:val="18"/>
              </w:rPr>
            </w:pPr>
            <w:r>
              <w:rPr>
                <w:rFonts w:hint="eastAsia" w:ascii="宋体" w:hAnsi="宋体" w:eastAsia="宋体" w:cs="宋体"/>
                <w:sz w:val="18"/>
                <w:szCs w:val="18"/>
              </w:rPr>
              <w:t>2</w:t>
            </w:r>
          </w:p>
        </w:tc>
        <w:tc>
          <w:tcPr>
            <w:tcW w:w="8548" w:type="dxa"/>
            <w:vAlign w:val="center"/>
          </w:tcPr>
          <w:p w14:paraId="36F90C6E">
            <w:pPr>
              <w:pStyle w:val="4"/>
              <w:rPr>
                <w:rFonts w:hint="eastAsia" w:ascii="宋体" w:hAnsi="宋体" w:eastAsia="宋体" w:cs="宋体"/>
                <w:sz w:val="18"/>
                <w:szCs w:val="18"/>
              </w:rPr>
            </w:pPr>
            <w:r>
              <w:rPr>
                <w:rFonts w:hint="eastAsia" w:ascii="宋体" w:hAnsi="宋体" w:eastAsia="宋体" w:cs="宋体"/>
                <w:sz w:val="18"/>
                <w:szCs w:val="18"/>
              </w:rPr>
              <w:t>赵金铭：《对外汉语教学概论》（修订版），商务印书馆2019年版。</w:t>
            </w:r>
          </w:p>
        </w:tc>
      </w:tr>
      <w:tr w14:paraId="6841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800" w:type="dxa"/>
            <w:vAlign w:val="center"/>
          </w:tcPr>
          <w:p w14:paraId="478ABD2B">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w:t>
            </w:r>
          </w:p>
        </w:tc>
        <w:tc>
          <w:tcPr>
            <w:tcW w:w="8548" w:type="dxa"/>
            <w:vAlign w:val="center"/>
          </w:tcPr>
          <w:p w14:paraId="3087E3FA">
            <w:pPr>
              <w:spacing w:line="460" w:lineRule="exact"/>
              <w:rPr>
                <w:rFonts w:hint="eastAsia" w:ascii="宋体" w:hAnsi="宋体" w:eastAsia="宋体" w:cs="宋体"/>
                <w:sz w:val="18"/>
                <w:szCs w:val="18"/>
              </w:rPr>
            </w:pPr>
            <w:r>
              <w:rPr>
                <w:rFonts w:hint="eastAsia" w:ascii="宋体" w:hAnsi="宋体" w:eastAsia="宋体" w:cs="宋体"/>
                <w:sz w:val="18"/>
                <w:szCs w:val="18"/>
              </w:rPr>
              <w:t>刘珣著：《对外汉语教育学引论》，北京语言文化大学出版社2000年版。</w:t>
            </w:r>
          </w:p>
        </w:tc>
      </w:tr>
      <w:tr w14:paraId="0912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3D959B94">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4</w:t>
            </w:r>
          </w:p>
        </w:tc>
        <w:tc>
          <w:tcPr>
            <w:tcW w:w="8548" w:type="dxa"/>
            <w:vAlign w:val="center"/>
          </w:tcPr>
          <w:p w14:paraId="2F7E454C">
            <w:pPr>
              <w:spacing w:line="460" w:lineRule="exact"/>
              <w:rPr>
                <w:rFonts w:hint="eastAsia" w:ascii="宋体" w:hAnsi="宋体" w:eastAsia="宋体" w:cs="宋体"/>
                <w:sz w:val="18"/>
                <w:szCs w:val="18"/>
              </w:rPr>
            </w:pPr>
            <w:r>
              <w:rPr>
                <w:rFonts w:hint="eastAsia" w:ascii="宋体" w:hAnsi="宋体" w:eastAsia="宋体" w:cs="宋体"/>
                <w:sz w:val="18"/>
                <w:szCs w:val="18"/>
              </w:rPr>
              <w:t>徐子亮、吴仁甫著：《实用对外汉语教学法》，北京大学出版社2005年版。</w:t>
            </w:r>
          </w:p>
          <w:p w14:paraId="1A3547DB">
            <w:pPr>
              <w:spacing w:line="460" w:lineRule="exact"/>
              <w:rPr>
                <w:rFonts w:hint="eastAsia" w:ascii="宋体" w:hAnsi="宋体" w:eastAsia="宋体" w:cs="宋体"/>
                <w:sz w:val="18"/>
                <w:szCs w:val="18"/>
              </w:rPr>
            </w:pPr>
          </w:p>
        </w:tc>
      </w:tr>
      <w:tr w14:paraId="00FF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332A5C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5</w:t>
            </w:r>
          </w:p>
        </w:tc>
        <w:tc>
          <w:tcPr>
            <w:tcW w:w="8548" w:type="dxa"/>
            <w:vAlign w:val="center"/>
          </w:tcPr>
          <w:p w14:paraId="690F0A00">
            <w:pPr>
              <w:tabs>
                <w:tab w:val="left" w:pos="420"/>
                <w:tab w:val="left" w:pos="840"/>
                <w:tab w:val="left" w:pos="3990"/>
              </w:tabs>
              <w:spacing w:line="460" w:lineRule="exact"/>
              <w:rPr>
                <w:rFonts w:hint="eastAsia" w:ascii="宋体" w:hAnsi="宋体" w:eastAsia="宋体" w:cs="宋体"/>
                <w:sz w:val="18"/>
                <w:szCs w:val="18"/>
              </w:rPr>
            </w:pPr>
            <w:r>
              <w:rPr>
                <w:rFonts w:hint="eastAsia" w:ascii="宋体" w:hAnsi="宋体" w:eastAsia="宋体" w:cs="宋体"/>
                <w:sz w:val="18"/>
                <w:szCs w:val="18"/>
              </w:rPr>
              <w:t>王建勤主编：《第二语言习得研究》，商务印书馆2009年版。</w:t>
            </w:r>
          </w:p>
        </w:tc>
      </w:tr>
      <w:tr w14:paraId="4AA1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85509B3">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6</w:t>
            </w:r>
          </w:p>
        </w:tc>
        <w:tc>
          <w:tcPr>
            <w:tcW w:w="8548" w:type="dxa"/>
            <w:vAlign w:val="center"/>
          </w:tcPr>
          <w:p w14:paraId="216213E3">
            <w:pPr>
              <w:spacing w:line="460" w:lineRule="exact"/>
              <w:rPr>
                <w:rFonts w:hint="eastAsia" w:ascii="宋体" w:hAnsi="宋体" w:eastAsia="宋体" w:cs="宋体"/>
                <w:sz w:val="18"/>
                <w:szCs w:val="18"/>
              </w:rPr>
            </w:pPr>
            <w:r>
              <w:rPr>
                <w:rFonts w:hint="eastAsia" w:ascii="宋体" w:hAnsi="宋体" w:eastAsia="宋体" w:cs="宋体"/>
                <w:sz w:val="18"/>
                <w:szCs w:val="18"/>
              </w:rPr>
              <w:t>赵杨编著：《第二语言习得》，北京大学出版社2011年版。</w:t>
            </w:r>
          </w:p>
        </w:tc>
      </w:tr>
      <w:tr w14:paraId="7E34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3885F0C1">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7</w:t>
            </w:r>
          </w:p>
        </w:tc>
        <w:tc>
          <w:tcPr>
            <w:tcW w:w="8548" w:type="dxa"/>
            <w:vAlign w:val="center"/>
          </w:tcPr>
          <w:p w14:paraId="0571EA44">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江新著：《对外汉语教学的心理学探索》，教育科学出版社2007年版。</w:t>
            </w:r>
          </w:p>
        </w:tc>
      </w:tr>
      <w:tr w14:paraId="7AD2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107468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8</w:t>
            </w:r>
          </w:p>
        </w:tc>
        <w:tc>
          <w:tcPr>
            <w:tcW w:w="8548" w:type="dxa"/>
            <w:vAlign w:val="center"/>
          </w:tcPr>
          <w:p w14:paraId="1F28C9D0">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周小兵著：《对外汉语教学入门》，中山大学出版社2017年版。</w:t>
            </w:r>
          </w:p>
        </w:tc>
      </w:tr>
      <w:tr w14:paraId="4E45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exact"/>
          <w:jc w:val="center"/>
        </w:trPr>
        <w:tc>
          <w:tcPr>
            <w:tcW w:w="800" w:type="dxa"/>
            <w:vAlign w:val="center"/>
          </w:tcPr>
          <w:p w14:paraId="08497C63">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9</w:t>
            </w:r>
          </w:p>
        </w:tc>
        <w:tc>
          <w:tcPr>
            <w:tcW w:w="8548" w:type="dxa"/>
            <w:vAlign w:val="center"/>
          </w:tcPr>
          <w:p w14:paraId="06358543">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黄锦章、刘焱著：《对外汉语教学中的理论和方法》，北京大学出版社2004年版。</w:t>
            </w:r>
          </w:p>
        </w:tc>
      </w:tr>
      <w:tr w14:paraId="281E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800" w:type="dxa"/>
            <w:vAlign w:val="center"/>
          </w:tcPr>
          <w:p w14:paraId="6E20F73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10</w:t>
            </w:r>
          </w:p>
        </w:tc>
        <w:tc>
          <w:tcPr>
            <w:tcW w:w="8548" w:type="dxa"/>
            <w:vAlign w:val="center"/>
          </w:tcPr>
          <w:p w14:paraId="01B8C304">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张庆宗主编：《外语教育心理学》，湖北教育出版社2008年版。</w:t>
            </w:r>
          </w:p>
        </w:tc>
      </w:tr>
      <w:tr w14:paraId="652B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exact"/>
          <w:jc w:val="center"/>
        </w:trPr>
        <w:tc>
          <w:tcPr>
            <w:tcW w:w="800" w:type="dxa"/>
            <w:vAlign w:val="center"/>
          </w:tcPr>
          <w:p w14:paraId="243BD6D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11</w:t>
            </w:r>
          </w:p>
        </w:tc>
        <w:tc>
          <w:tcPr>
            <w:tcW w:w="8548" w:type="dxa"/>
            <w:vAlign w:val="center"/>
          </w:tcPr>
          <w:p w14:paraId="26AD65EC">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翟艳，苏英霞等：《汉语技能教学》（第2版），北京语言大学出版社2022年版。</w:t>
            </w:r>
          </w:p>
        </w:tc>
      </w:tr>
      <w:tr w14:paraId="271F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F2D3097">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12</w:t>
            </w:r>
          </w:p>
        </w:tc>
        <w:tc>
          <w:tcPr>
            <w:tcW w:w="8548" w:type="dxa"/>
            <w:vAlign w:val="center"/>
          </w:tcPr>
          <w:p w14:paraId="63AE0C69">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崔永华著：《词汇文字研究与对外汉语教学》，北京语言大学出版社2009年版。</w:t>
            </w:r>
          </w:p>
        </w:tc>
      </w:tr>
      <w:tr w14:paraId="00B9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C3B5F6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13</w:t>
            </w:r>
          </w:p>
        </w:tc>
        <w:tc>
          <w:tcPr>
            <w:tcW w:w="8548" w:type="dxa"/>
            <w:vAlign w:val="center"/>
          </w:tcPr>
          <w:p w14:paraId="3CC8DC52">
            <w:pPr>
              <w:spacing w:line="460" w:lineRule="exact"/>
              <w:rPr>
                <w:rFonts w:hint="eastAsia" w:ascii="宋体" w:hAnsi="宋体" w:eastAsia="宋体" w:cs="宋体"/>
                <w:sz w:val="18"/>
                <w:szCs w:val="18"/>
              </w:rPr>
            </w:pPr>
            <w:r>
              <w:rPr>
                <w:rFonts w:hint="eastAsia" w:ascii="宋体" w:hAnsi="宋体" w:eastAsia="宋体" w:cs="宋体"/>
                <w:sz w:val="18"/>
                <w:szCs w:val="18"/>
              </w:rPr>
              <w:t>李德津著：《汉语语法教学》，北京语言大学出版社2009年版。</w:t>
            </w:r>
          </w:p>
        </w:tc>
      </w:tr>
      <w:tr w14:paraId="6498F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87C4F6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14</w:t>
            </w:r>
          </w:p>
        </w:tc>
        <w:tc>
          <w:tcPr>
            <w:tcW w:w="8548" w:type="dxa"/>
            <w:vAlign w:val="center"/>
          </w:tcPr>
          <w:p w14:paraId="34002CEB">
            <w:pPr>
              <w:spacing w:line="460" w:lineRule="exact"/>
              <w:jc w:val="left"/>
              <w:rPr>
                <w:rFonts w:hint="eastAsia" w:ascii="宋体" w:hAnsi="宋体" w:eastAsia="宋体" w:cs="宋体"/>
                <w:sz w:val="18"/>
                <w:szCs w:val="18"/>
              </w:rPr>
            </w:pPr>
            <w:r>
              <w:rPr>
                <w:rFonts w:hint="eastAsia" w:ascii="宋体" w:hAnsi="宋体" w:eastAsia="宋体" w:cs="宋体"/>
                <w:sz w:val="18"/>
                <w:szCs w:val="18"/>
              </w:rPr>
              <w:t>周小兵著：《汉语阅读教学理论与方法》，北京大学出版社2008年版。</w:t>
            </w:r>
          </w:p>
          <w:p w14:paraId="05C7FF47">
            <w:pPr>
              <w:spacing w:line="460" w:lineRule="exact"/>
              <w:rPr>
                <w:rFonts w:hint="eastAsia" w:ascii="宋体" w:hAnsi="宋体" w:eastAsia="宋体" w:cs="宋体"/>
                <w:sz w:val="18"/>
                <w:szCs w:val="18"/>
              </w:rPr>
            </w:pPr>
          </w:p>
        </w:tc>
      </w:tr>
      <w:tr w14:paraId="37AB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BC8DA9C">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15</w:t>
            </w:r>
          </w:p>
        </w:tc>
        <w:tc>
          <w:tcPr>
            <w:tcW w:w="8548" w:type="dxa"/>
            <w:vAlign w:val="center"/>
          </w:tcPr>
          <w:p w14:paraId="437767F1">
            <w:pPr>
              <w:spacing w:line="460" w:lineRule="exact"/>
              <w:jc w:val="left"/>
              <w:rPr>
                <w:rFonts w:hint="eastAsia" w:ascii="宋体" w:hAnsi="宋体" w:eastAsia="宋体" w:cs="宋体"/>
                <w:sz w:val="18"/>
                <w:szCs w:val="18"/>
              </w:rPr>
            </w:pPr>
            <w:r>
              <w:rPr>
                <w:rFonts w:hint="eastAsia" w:ascii="宋体" w:hAnsi="宋体" w:eastAsia="宋体" w:cs="宋体"/>
                <w:sz w:val="18"/>
                <w:szCs w:val="18"/>
              </w:rPr>
              <w:t>朱勇主编：《国际汉语教学案例与分析》，高等教育出版社2013年版。</w:t>
            </w:r>
          </w:p>
          <w:p w14:paraId="56DB5726">
            <w:pPr>
              <w:spacing w:line="460" w:lineRule="exact"/>
              <w:rPr>
                <w:rFonts w:hint="eastAsia" w:ascii="宋体" w:hAnsi="宋体" w:eastAsia="宋体" w:cs="宋体"/>
                <w:sz w:val="18"/>
                <w:szCs w:val="18"/>
              </w:rPr>
            </w:pPr>
          </w:p>
        </w:tc>
      </w:tr>
      <w:tr w14:paraId="3AC4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3F1295C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16</w:t>
            </w:r>
          </w:p>
        </w:tc>
        <w:tc>
          <w:tcPr>
            <w:tcW w:w="8548" w:type="dxa"/>
            <w:vAlign w:val="center"/>
          </w:tcPr>
          <w:p w14:paraId="47094923">
            <w:pPr>
              <w:tabs>
                <w:tab w:val="left" w:pos="420"/>
                <w:tab w:val="left" w:pos="840"/>
                <w:tab w:val="left" w:pos="3990"/>
              </w:tabs>
              <w:spacing w:line="460" w:lineRule="exact"/>
              <w:rPr>
                <w:rFonts w:hint="eastAsia" w:ascii="宋体" w:hAnsi="宋体" w:eastAsia="宋体" w:cs="宋体"/>
                <w:sz w:val="18"/>
                <w:szCs w:val="18"/>
              </w:rPr>
            </w:pPr>
            <w:r>
              <w:rPr>
                <w:rFonts w:hint="eastAsia" w:ascii="宋体" w:hAnsi="宋体" w:eastAsia="宋体" w:cs="宋体"/>
                <w:sz w:val="18"/>
                <w:szCs w:val="18"/>
              </w:rPr>
              <w:t>朱德熙著：《语法讲义》，商务印书馆1982年版。</w:t>
            </w:r>
          </w:p>
          <w:p w14:paraId="4A47ACFD">
            <w:pPr>
              <w:spacing w:line="460" w:lineRule="exact"/>
              <w:rPr>
                <w:rFonts w:hint="eastAsia" w:ascii="宋体" w:hAnsi="宋体" w:eastAsia="宋体" w:cs="宋体"/>
                <w:sz w:val="18"/>
                <w:szCs w:val="18"/>
              </w:rPr>
            </w:pPr>
          </w:p>
        </w:tc>
      </w:tr>
      <w:tr w14:paraId="335D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exact"/>
          <w:jc w:val="center"/>
        </w:trPr>
        <w:tc>
          <w:tcPr>
            <w:tcW w:w="800" w:type="dxa"/>
            <w:vAlign w:val="center"/>
          </w:tcPr>
          <w:p w14:paraId="16FC4CD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17</w:t>
            </w:r>
          </w:p>
        </w:tc>
        <w:tc>
          <w:tcPr>
            <w:tcW w:w="8548" w:type="dxa"/>
            <w:vAlign w:val="center"/>
          </w:tcPr>
          <w:p w14:paraId="681CC924">
            <w:pPr>
              <w:spacing w:line="460" w:lineRule="exact"/>
              <w:rPr>
                <w:rFonts w:hint="eastAsia" w:ascii="宋体" w:hAnsi="宋体" w:eastAsia="宋体" w:cs="宋体"/>
                <w:sz w:val="18"/>
                <w:szCs w:val="18"/>
              </w:rPr>
            </w:pPr>
            <w:r>
              <w:rPr>
                <w:rFonts w:hint="eastAsia" w:ascii="宋体" w:hAnsi="宋体" w:eastAsia="宋体" w:cs="宋体"/>
                <w:sz w:val="18"/>
                <w:szCs w:val="18"/>
              </w:rPr>
              <w:t>吕叔湘著：《汉语语法分析问题》，商务印书馆1979年版。</w:t>
            </w:r>
          </w:p>
        </w:tc>
      </w:tr>
      <w:tr w14:paraId="770C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02AF03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18</w:t>
            </w:r>
          </w:p>
        </w:tc>
        <w:tc>
          <w:tcPr>
            <w:tcW w:w="8548" w:type="dxa"/>
            <w:vAlign w:val="center"/>
          </w:tcPr>
          <w:p w14:paraId="2A4D6AEF">
            <w:pPr>
              <w:spacing w:line="460" w:lineRule="exact"/>
              <w:jc w:val="left"/>
              <w:rPr>
                <w:rFonts w:hint="eastAsia" w:ascii="宋体" w:hAnsi="宋体" w:eastAsia="宋体" w:cs="宋体"/>
                <w:sz w:val="18"/>
                <w:szCs w:val="18"/>
              </w:rPr>
            </w:pPr>
            <w:r>
              <w:rPr>
                <w:rFonts w:hint="eastAsia" w:ascii="宋体" w:hAnsi="宋体" w:eastAsia="宋体" w:cs="宋体"/>
                <w:sz w:val="18"/>
                <w:szCs w:val="18"/>
              </w:rPr>
              <w:t>陆俭明、沈阳著：《汉语和汉语研究十五讲》，北京大学出版社2004年版。</w:t>
            </w:r>
          </w:p>
        </w:tc>
      </w:tr>
      <w:tr w14:paraId="6835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exact"/>
          <w:jc w:val="center"/>
        </w:trPr>
        <w:tc>
          <w:tcPr>
            <w:tcW w:w="800" w:type="dxa"/>
            <w:vAlign w:val="center"/>
          </w:tcPr>
          <w:p w14:paraId="2523951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19</w:t>
            </w:r>
          </w:p>
        </w:tc>
        <w:tc>
          <w:tcPr>
            <w:tcW w:w="8548" w:type="dxa"/>
            <w:vAlign w:val="center"/>
          </w:tcPr>
          <w:p w14:paraId="611B1D05">
            <w:pPr>
              <w:spacing w:line="460" w:lineRule="exact"/>
              <w:jc w:val="left"/>
              <w:rPr>
                <w:rFonts w:hint="eastAsia" w:ascii="宋体" w:hAnsi="宋体" w:eastAsia="宋体" w:cs="宋体"/>
                <w:sz w:val="18"/>
                <w:szCs w:val="18"/>
              </w:rPr>
            </w:pPr>
            <w:r>
              <w:rPr>
                <w:rFonts w:hint="eastAsia" w:ascii="宋体" w:hAnsi="宋体" w:eastAsia="宋体" w:cs="宋体"/>
                <w:sz w:val="18"/>
                <w:szCs w:val="18"/>
              </w:rPr>
              <w:t>徐晶凝编著：《汉语语法教程：从知识到能力》，北京大学出版社2017年版。</w:t>
            </w:r>
          </w:p>
        </w:tc>
      </w:tr>
      <w:tr w14:paraId="2BA3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jc w:val="center"/>
        </w:trPr>
        <w:tc>
          <w:tcPr>
            <w:tcW w:w="800" w:type="dxa"/>
            <w:vAlign w:val="center"/>
          </w:tcPr>
          <w:p w14:paraId="5BFA9C1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20</w:t>
            </w:r>
          </w:p>
        </w:tc>
        <w:tc>
          <w:tcPr>
            <w:tcW w:w="8548" w:type="dxa"/>
            <w:vAlign w:val="center"/>
          </w:tcPr>
          <w:p w14:paraId="3844349E">
            <w:pPr>
              <w:spacing w:line="460" w:lineRule="exact"/>
              <w:rPr>
                <w:rFonts w:hint="eastAsia" w:ascii="宋体" w:hAnsi="宋体" w:eastAsia="宋体" w:cs="宋体"/>
                <w:sz w:val="18"/>
                <w:szCs w:val="18"/>
              </w:rPr>
            </w:pPr>
            <w:r>
              <w:rPr>
                <w:rFonts w:hint="eastAsia" w:ascii="宋体" w:hAnsi="宋体" w:eastAsia="宋体" w:cs="宋体"/>
                <w:sz w:val="18"/>
                <w:szCs w:val="18"/>
              </w:rPr>
              <w:t>潘文国著：《汉英对比研究》，华东师大出版社2010年版。</w:t>
            </w:r>
          </w:p>
        </w:tc>
      </w:tr>
      <w:tr w14:paraId="5486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36811E67">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21</w:t>
            </w:r>
          </w:p>
        </w:tc>
        <w:tc>
          <w:tcPr>
            <w:tcW w:w="8548" w:type="dxa"/>
            <w:vAlign w:val="center"/>
          </w:tcPr>
          <w:p w14:paraId="12782CDD">
            <w:pPr>
              <w:spacing w:line="460" w:lineRule="exact"/>
              <w:rPr>
                <w:rFonts w:hint="eastAsia" w:ascii="宋体" w:hAnsi="宋体" w:eastAsia="宋体" w:cs="宋体"/>
                <w:sz w:val="18"/>
                <w:szCs w:val="18"/>
              </w:rPr>
            </w:pPr>
            <w:r>
              <w:rPr>
                <w:rFonts w:hint="eastAsia" w:ascii="宋体" w:hAnsi="宋体" w:eastAsia="宋体" w:cs="宋体"/>
                <w:sz w:val="18"/>
                <w:szCs w:val="18"/>
              </w:rPr>
              <w:t>陈一平、孙雪霞编著：《中华优秀传统文化概论》，广东人民出版社2014年版。</w:t>
            </w:r>
          </w:p>
          <w:p w14:paraId="275DCCCA">
            <w:pPr>
              <w:spacing w:line="460" w:lineRule="exact"/>
              <w:rPr>
                <w:rFonts w:hint="eastAsia" w:ascii="宋体" w:hAnsi="宋体" w:eastAsia="宋体" w:cs="宋体"/>
                <w:sz w:val="18"/>
                <w:szCs w:val="18"/>
              </w:rPr>
            </w:pPr>
          </w:p>
        </w:tc>
      </w:tr>
      <w:tr w14:paraId="0D67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394DB167">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22</w:t>
            </w:r>
          </w:p>
        </w:tc>
        <w:tc>
          <w:tcPr>
            <w:tcW w:w="8548" w:type="dxa"/>
            <w:vAlign w:val="center"/>
          </w:tcPr>
          <w:p w14:paraId="749B85C5">
            <w:pPr>
              <w:spacing w:line="460" w:lineRule="exact"/>
              <w:rPr>
                <w:rFonts w:hint="eastAsia" w:ascii="宋体" w:hAnsi="宋体" w:eastAsia="宋体" w:cs="宋体"/>
                <w:sz w:val="18"/>
                <w:szCs w:val="18"/>
              </w:rPr>
            </w:pPr>
            <w:r>
              <w:rPr>
                <w:rFonts w:hint="eastAsia" w:ascii="宋体" w:hAnsi="宋体" w:eastAsia="宋体" w:cs="宋体"/>
                <w:sz w:val="18"/>
                <w:szCs w:val="18"/>
              </w:rPr>
              <w:t>程裕祯著：《中国文化要略》，外语教学与研究出版社2003年版。</w:t>
            </w:r>
          </w:p>
        </w:tc>
      </w:tr>
      <w:tr w14:paraId="3062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exact"/>
          <w:jc w:val="center"/>
        </w:trPr>
        <w:tc>
          <w:tcPr>
            <w:tcW w:w="800" w:type="dxa"/>
            <w:vAlign w:val="center"/>
          </w:tcPr>
          <w:p w14:paraId="62A740E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23</w:t>
            </w:r>
          </w:p>
        </w:tc>
        <w:tc>
          <w:tcPr>
            <w:tcW w:w="8548" w:type="dxa"/>
            <w:vAlign w:val="center"/>
          </w:tcPr>
          <w:p w14:paraId="45718E06">
            <w:pPr>
              <w:spacing w:line="460" w:lineRule="exact"/>
              <w:rPr>
                <w:rFonts w:hint="eastAsia" w:ascii="宋体" w:hAnsi="宋体" w:eastAsia="宋体" w:cs="宋体"/>
                <w:sz w:val="18"/>
                <w:szCs w:val="18"/>
              </w:rPr>
            </w:pPr>
            <w:r>
              <w:rPr>
                <w:rFonts w:hint="eastAsia" w:ascii="宋体" w:hAnsi="宋体" w:eastAsia="宋体" w:cs="宋体"/>
                <w:sz w:val="18"/>
                <w:szCs w:val="18"/>
              </w:rPr>
              <w:t>胡文仲著：《跨文化交际学概论》，外语教学与研究出版社1999年版。</w:t>
            </w:r>
          </w:p>
        </w:tc>
      </w:tr>
      <w:tr w14:paraId="3065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551A91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24</w:t>
            </w:r>
          </w:p>
        </w:tc>
        <w:tc>
          <w:tcPr>
            <w:tcW w:w="8548" w:type="dxa"/>
            <w:vAlign w:val="center"/>
          </w:tcPr>
          <w:p w14:paraId="68D0E172">
            <w:pPr>
              <w:spacing w:line="460" w:lineRule="exact"/>
              <w:jc w:val="left"/>
              <w:rPr>
                <w:rFonts w:hint="eastAsia" w:ascii="宋体" w:hAnsi="宋体" w:eastAsia="宋体" w:cs="宋体"/>
                <w:sz w:val="18"/>
                <w:szCs w:val="18"/>
              </w:rPr>
            </w:pPr>
            <w:r>
              <w:rPr>
                <w:rFonts w:hint="eastAsia" w:ascii="宋体" w:hAnsi="宋体" w:eastAsia="宋体" w:cs="宋体"/>
                <w:sz w:val="18"/>
                <w:szCs w:val="18"/>
              </w:rPr>
              <w:t>李麟主编：《地域文化常识》，北岳文艺出版社2010年版。</w:t>
            </w:r>
          </w:p>
        </w:tc>
      </w:tr>
      <w:tr w14:paraId="45DD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BF1F8B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25</w:t>
            </w:r>
          </w:p>
        </w:tc>
        <w:tc>
          <w:tcPr>
            <w:tcW w:w="8548" w:type="dxa"/>
            <w:vAlign w:val="center"/>
          </w:tcPr>
          <w:p w14:paraId="1CDF8429">
            <w:pPr>
              <w:rPr>
                <w:rFonts w:hint="eastAsia" w:ascii="宋体" w:hAnsi="宋体" w:eastAsia="宋体" w:cs="宋体"/>
                <w:sz w:val="18"/>
                <w:szCs w:val="18"/>
              </w:rPr>
            </w:pPr>
            <w:r>
              <w:rPr>
                <w:rFonts w:hint="eastAsia" w:ascii="宋体" w:hAnsi="宋体" w:eastAsia="宋体" w:cs="宋体"/>
                <w:sz w:val="18"/>
                <w:szCs w:val="18"/>
              </w:rPr>
              <w:t>李学爱编著：《跨文化交流：中西方交往的习俗和语言》，天津大学出版社2007年版。</w:t>
            </w:r>
          </w:p>
        </w:tc>
      </w:tr>
      <w:tr w14:paraId="482C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BED080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26</w:t>
            </w:r>
          </w:p>
        </w:tc>
        <w:tc>
          <w:tcPr>
            <w:tcW w:w="8548" w:type="dxa"/>
            <w:vAlign w:val="center"/>
          </w:tcPr>
          <w:p w14:paraId="7F5A5998">
            <w:pPr>
              <w:spacing w:line="460" w:lineRule="exact"/>
              <w:rPr>
                <w:rFonts w:hint="eastAsia" w:ascii="宋体" w:hAnsi="宋体" w:eastAsia="宋体" w:cs="宋体"/>
                <w:sz w:val="18"/>
                <w:szCs w:val="18"/>
              </w:rPr>
            </w:pPr>
            <w:r>
              <w:rPr>
                <w:rFonts w:hint="eastAsia" w:ascii="宋体" w:hAnsi="宋体" w:eastAsia="宋体" w:cs="宋体"/>
                <w:sz w:val="18"/>
                <w:szCs w:val="18"/>
              </w:rPr>
              <w:t>文秋芳等著：《应用语言学研究方法与论文写作（中文版）》，外语教学与研究出版社2004年版。</w:t>
            </w:r>
          </w:p>
        </w:tc>
      </w:tr>
      <w:tr w14:paraId="74DD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jc w:val="center"/>
        </w:trPr>
        <w:tc>
          <w:tcPr>
            <w:tcW w:w="800" w:type="dxa"/>
            <w:vAlign w:val="center"/>
          </w:tcPr>
          <w:p w14:paraId="60E35A9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27</w:t>
            </w:r>
          </w:p>
        </w:tc>
        <w:tc>
          <w:tcPr>
            <w:tcW w:w="8548" w:type="dxa"/>
            <w:vAlign w:val="center"/>
          </w:tcPr>
          <w:p w14:paraId="0D183605">
            <w:pPr>
              <w:spacing w:line="460" w:lineRule="exact"/>
              <w:rPr>
                <w:rFonts w:hint="eastAsia" w:ascii="宋体" w:hAnsi="宋体" w:eastAsia="宋体" w:cs="宋体"/>
                <w:sz w:val="18"/>
                <w:szCs w:val="18"/>
              </w:rPr>
            </w:pPr>
            <w:r>
              <w:rPr>
                <w:rFonts w:hint="eastAsia" w:ascii="宋体" w:hAnsi="宋体" w:eastAsia="宋体" w:cs="宋体"/>
                <w:sz w:val="18"/>
                <w:szCs w:val="18"/>
              </w:rPr>
              <w:t>汉办主编：《国际汉语教学通用课程大纲》，北京语言大学出版社2014年版</w:t>
            </w:r>
          </w:p>
        </w:tc>
      </w:tr>
      <w:tr w14:paraId="7144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jc w:val="center"/>
        </w:trPr>
        <w:tc>
          <w:tcPr>
            <w:tcW w:w="800" w:type="dxa"/>
            <w:vAlign w:val="center"/>
          </w:tcPr>
          <w:p w14:paraId="5FCABD7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28</w:t>
            </w:r>
          </w:p>
        </w:tc>
        <w:tc>
          <w:tcPr>
            <w:tcW w:w="8548" w:type="dxa"/>
            <w:vAlign w:val="center"/>
          </w:tcPr>
          <w:p w14:paraId="7FD38938">
            <w:pPr>
              <w:spacing w:line="460" w:lineRule="exact"/>
              <w:rPr>
                <w:rFonts w:hint="eastAsia" w:ascii="宋体" w:hAnsi="宋体" w:eastAsia="宋体" w:cs="宋体"/>
                <w:sz w:val="18"/>
                <w:szCs w:val="18"/>
              </w:rPr>
            </w:pPr>
            <w:r>
              <w:rPr>
                <w:rFonts w:hint="eastAsia" w:ascii="宋体" w:hAnsi="宋体" w:eastAsia="宋体" w:cs="宋体"/>
                <w:sz w:val="18"/>
                <w:szCs w:val="18"/>
              </w:rPr>
              <w:t>汉办主编：《国际汉语教师标准》，外语教学与研究出版社2007年版。</w:t>
            </w:r>
          </w:p>
        </w:tc>
      </w:tr>
      <w:tr w14:paraId="1846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jc w:val="center"/>
        </w:trPr>
        <w:tc>
          <w:tcPr>
            <w:tcW w:w="800" w:type="dxa"/>
            <w:vAlign w:val="center"/>
          </w:tcPr>
          <w:p w14:paraId="5EA7556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29</w:t>
            </w:r>
          </w:p>
        </w:tc>
        <w:tc>
          <w:tcPr>
            <w:tcW w:w="8548" w:type="dxa"/>
            <w:vAlign w:val="center"/>
          </w:tcPr>
          <w:p w14:paraId="548548C8">
            <w:pPr>
              <w:spacing w:line="460" w:lineRule="exact"/>
              <w:rPr>
                <w:rFonts w:hint="eastAsia" w:ascii="宋体" w:hAnsi="宋体" w:eastAsia="宋体" w:cs="宋体"/>
                <w:sz w:val="18"/>
                <w:szCs w:val="18"/>
              </w:rPr>
            </w:pPr>
            <w:r>
              <w:rPr>
                <w:rFonts w:hint="eastAsia" w:ascii="宋体" w:hAnsi="宋体" w:eastAsia="宋体" w:cs="宋体"/>
                <w:sz w:val="18"/>
                <w:szCs w:val="18"/>
              </w:rPr>
              <w:t>教育部中外语言交流与合作中心编：《国际中文教育中文水平等级标准》，北京语言大学出版社2021年版。</w:t>
            </w:r>
          </w:p>
        </w:tc>
      </w:tr>
      <w:tr w14:paraId="690C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exact"/>
          <w:jc w:val="center"/>
        </w:trPr>
        <w:tc>
          <w:tcPr>
            <w:tcW w:w="800" w:type="dxa"/>
            <w:vAlign w:val="center"/>
          </w:tcPr>
          <w:p w14:paraId="51D83297">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30</w:t>
            </w:r>
          </w:p>
        </w:tc>
        <w:tc>
          <w:tcPr>
            <w:tcW w:w="8548" w:type="dxa"/>
            <w:vAlign w:val="center"/>
          </w:tcPr>
          <w:p w14:paraId="6E19A644">
            <w:pPr>
              <w:spacing w:line="460" w:lineRule="exact"/>
              <w:rPr>
                <w:rFonts w:hint="eastAsia" w:ascii="宋体" w:hAnsi="宋体" w:eastAsia="宋体" w:cs="宋体"/>
                <w:sz w:val="18"/>
                <w:szCs w:val="18"/>
              </w:rPr>
            </w:pPr>
            <w:r>
              <w:rPr>
                <w:rFonts w:hint="eastAsia" w:ascii="宋体" w:hAnsi="宋体" w:eastAsia="宋体" w:cs="宋体"/>
                <w:sz w:val="18"/>
                <w:szCs w:val="18"/>
              </w:rPr>
              <w:t>《中国语文》，中国社会科学院语言研究所。</w:t>
            </w:r>
          </w:p>
        </w:tc>
      </w:tr>
      <w:tr w14:paraId="6D3F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exact"/>
          <w:jc w:val="center"/>
        </w:trPr>
        <w:tc>
          <w:tcPr>
            <w:tcW w:w="800" w:type="dxa"/>
            <w:vAlign w:val="center"/>
          </w:tcPr>
          <w:p w14:paraId="1D22F66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31</w:t>
            </w:r>
          </w:p>
        </w:tc>
        <w:tc>
          <w:tcPr>
            <w:tcW w:w="8548" w:type="dxa"/>
            <w:vAlign w:val="center"/>
          </w:tcPr>
          <w:p w14:paraId="6153F734">
            <w:pPr>
              <w:spacing w:line="460" w:lineRule="exact"/>
              <w:rPr>
                <w:rFonts w:hint="eastAsia" w:ascii="宋体" w:hAnsi="宋体" w:eastAsia="宋体" w:cs="宋体"/>
                <w:sz w:val="18"/>
                <w:szCs w:val="18"/>
              </w:rPr>
            </w:pPr>
            <w:r>
              <w:rPr>
                <w:rFonts w:hint="eastAsia" w:ascii="宋体" w:hAnsi="宋体" w:eastAsia="宋体" w:cs="宋体"/>
                <w:sz w:val="18"/>
                <w:szCs w:val="18"/>
              </w:rPr>
              <w:t xml:space="preserve">《世界汉语教学》, 北京语言大学。  </w:t>
            </w:r>
          </w:p>
        </w:tc>
      </w:tr>
      <w:tr w14:paraId="178D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jc w:val="center"/>
        </w:trPr>
        <w:tc>
          <w:tcPr>
            <w:tcW w:w="800" w:type="dxa"/>
            <w:vAlign w:val="center"/>
          </w:tcPr>
          <w:p w14:paraId="36B7F30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32</w:t>
            </w:r>
          </w:p>
        </w:tc>
        <w:tc>
          <w:tcPr>
            <w:tcW w:w="8548" w:type="dxa"/>
            <w:vAlign w:val="center"/>
          </w:tcPr>
          <w:p w14:paraId="49F3583E">
            <w:pPr>
              <w:spacing w:line="460" w:lineRule="exact"/>
              <w:rPr>
                <w:rFonts w:hint="eastAsia" w:ascii="宋体" w:hAnsi="宋体" w:eastAsia="宋体" w:cs="宋体"/>
                <w:sz w:val="18"/>
                <w:szCs w:val="18"/>
              </w:rPr>
            </w:pPr>
            <w:r>
              <w:rPr>
                <w:rFonts w:hint="eastAsia" w:ascii="宋体" w:hAnsi="宋体" w:eastAsia="宋体" w:cs="宋体"/>
                <w:sz w:val="18"/>
                <w:szCs w:val="18"/>
              </w:rPr>
              <w:t>《语言教学与研究》, 北京语言大学。</w:t>
            </w:r>
          </w:p>
        </w:tc>
      </w:tr>
      <w:tr w14:paraId="33C0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jc w:val="center"/>
        </w:trPr>
        <w:tc>
          <w:tcPr>
            <w:tcW w:w="800" w:type="dxa"/>
            <w:vAlign w:val="center"/>
          </w:tcPr>
          <w:p w14:paraId="19B7224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33</w:t>
            </w:r>
          </w:p>
        </w:tc>
        <w:tc>
          <w:tcPr>
            <w:tcW w:w="8548" w:type="dxa"/>
            <w:vAlign w:val="center"/>
          </w:tcPr>
          <w:p w14:paraId="21AAE280">
            <w:pPr>
              <w:spacing w:line="460" w:lineRule="exact"/>
              <w:rPr>
                <w:rFonts w:hint="eastAsia" w:ascii="宋体" w:hAnsi="宋体" w:eastAsia="宋体" w:cs="宋体"/>
                <w:sz w:val="18"/>
                <w:szCs w:val="18"/>
              </w:rPr>
            </w:pPr>
            <w:r>
              <w:rPr>
                <w:rFonts w:hint="eastAsia" w:ascii="宋体" w:hAnsi="宋体" w:eastAsia="宋体" w:cs="宋体"/>
                <w:sz w:val="18"/>
                <w:szCs w:val="18"/>
              </w:rPr>
              <w:t>《汉语学习》，延边大学。</w:t>
            </w:r>
          </w:p>
        </w:tc>
      </w:tr>
      <w:tr w14:paraId="0FEA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exact"/>
          <w:jc w:val="center"/>
        </w:trPr>
        <w:tc>
          <w:tcPr>
            <w:tcW w:w="800" w:type="dxa"/>
            <w:vAlign w:val="center"/>
          </w:tcPr>
          <w:p w14:paraId="67EA6F37">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34</w:t>
            </w:r>
          </w:p>
        </w:tc>
        <w:tc>
          <w:tcPr>
            <w:tcW w:w="8548" w:type="dxa"/>
            <w:vAlign w:val="center"/>
          </w:tcPr>
          <w:p w14:paraId="27B96F2B">
            <w:pPr>
              <w:spacing w:line="460" w:lineRule="exact"/>
              <w:rPr>
                <w:rFonts w:hint="eastAsia" w:ascii="宋体" w:hAnsi="宋体" w:eastAsia="宋体" w:cs="宋体"/>
                <w:sz w:val="18"/>
                <w:szCs w:val="18"/>
              </w:rPr>
            </w:pPr>
            <w:r>
              <w:rPr>
                <w:rFonts w:hint="eastAsia" w:ascii="宋体" w:hAnsi="宋体" w:eastAsia="宋体" w:cs="宋体"/>
                <w:sz w:val="18"/>
                <w:szCs w:val="18"/>
              </w:rPr>
              <w:t>《国际汉语教学研究》，北京语言大学。</w:t>
            </w:r>
          </w:p>
        </w:tc>
      </w:tr>
      <w:tr w14:paraId="1C5F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32E8736B">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35</w:t>
            </w:r>
          </w:p>
        </w:tc>
        <w:tc>
          <w:tcPr>
            <w:tcW w:w="8548" w:type="dxa"/>
            <w:vAlign w:val="center"/>
          </w:tcPr>
          <w:p w14:paraId="1AA08D77">
            <w:pPr>
              <w:spacing w:line="460" w:lineRule="exact"/>
              <w:rPr>
                <w:rFonts w:hint="eastAsia" w:ascii="宋体" w:hAnsi="宋体" w:eastAsia="宋体" w:cs="宋体"/>
                <w:sz w:val="18"/>
                <w:szCs w:val="18"/>
              </w:rPr>
            </w:pPr>
            <w:r>
              <w:rPr>
                <w:rFonts w:hint="eastAsia" w:ascii="宋体" w:hAnsi="宋体" w:eastAsia="宋体" w:cs="宋体"/>
                <w:sz w:val="18"/>
                <w:szCs w:val="18"/>
              </w:rPr>
              <w:t>《云南师范大学学报》（对外汉语教学与研究版），云南师范大学。</w:t>
            </w:r>
          </w:p>
        </w:tc>
      </w:tr>
      <w:tr w14:paraId="60A9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225D39F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36</w:t>
            </w:r>
          </w:p>
        </w:tc>
        <w:tc>
          <w:tcPr>
            <w:tcW w:w="8548" w:type="dxa"/>
            <w:vAlign w:val="center"/>
          </w:tcPr>
          <w:p w14:paraId="6D869FB6">
            <w:pPr>
              <w:spacing w:line="460" w:lineRule="exact"/>
              <w:rPr>
                <w:rFonts w:hint="eastAsia" w:ascii="宋体" w:hAnsi="宋体" w:eastAsia="宋体" w:cs="宋体"/>
                <w:sz w:val="18"/>
                <w:szCs w:val="18"/>
              </w:rPr>
            </w:pPr>
            <w:r>
              <w:rPr>
                <w:rFonts w:hint="eastAsia" w:ascii="宋体" w:hAnsi="宋体" w:eastAsia="宋体" w:cs="宋体"/>
                <w:sz w:val="18"/>
                <w:szCs w:val="18"/>
              </w:rPr>
              <w:t>《汉语学报》，华中师范大学。</w:t>
            </w:r>
          </w:p>
        </w:tc>
      </w:tr>
      <w:tr w14:paraId="70F4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jc w:val="center"/>
        </w:trPr>
        <w:tc>
          <w:tcPr>
            <w:tcW w:w="800" w:type="dxa"/>
            <w:vAlign w:val="center"/>
          </w:tcPr>
          <w:p w14:paraId="71D632E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37</w:t>
            </w:r>
          </w:p>
        </w:tc>
        <w:tc>
          <w:tcPr>
            <w:tcW w:w="8548" w:type="dxa"/>
            <w:vAlign w:val="center"/>
          </w:tcPr>
          <w:p w14:paraId="416C4088">
            <w:pPr>
              <w:spacing w:line="460" w:lineRule="exact"/>
              <w:rPr>
                <w:rFonts w:hint="eastAsia" w:ascii="宋体" w:hAnsi="宋体" w:eastAsia="宋体" w:cs="宋体"/>
                <w:sz w:val="18"/>
                <w:szCs w:val="18"/>
              </w:rPr>
            </w:pPr>
            <w:r>
              <w:rPr>
                <w:rFonts w:hint="eastAsia" w:ascii="宋体" w:hAnsi="宋体" w:eastAsia="宋体" w:cs="宋体"/>
                <w:sz w:val="18"/>
                <w:szCs w:val="18"/>
              </w:rPr>
              <w:t>《汉语教学学刊》，北京大学对外汉语教育学院。</w:t>
            </w:r>
          </w:p>
        </w:tc>
      </w:tr>
      <w:tr w14:paraId="047D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6C5D064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38</w:t>
            </w:r>
          </w:p>
        </w:tc>
        <w:tc>
          <w:tcPr>
            <w:tcW w:w="8548" w:type="dxa"/>
            <w:vAlign w:val="center"/>
          </w:tcPr>
          <w:p w14:paraId="47C5A5FB">
            <w:pPr>
              <w:spacing w:line="460" w:lineRule="exact"/>
              <w:rPr>
                <w:rFonts w:hint="eastAsia" w:ascii="宋体" w:hAnsi="宋体" w:eastAsia="宋体" w:cs="宋体"/>
                <w:sz w:val="18"/>
                <w:szCs w:val="18"/>
              </w:rPr>
            </w:pPr>
            <w:r>
              <w:rPr>
                <w:rFonts w:hint="eastAsia" w:ascii="宋体" w:hAnsi="宋体" w:eastAsia="宋体" w:cs="宋体"/>
                <w:sz w:val="18"/>
                <w:szCs w:val="18"/>
              </w:rPr>
              <w:t>《对外汉语研究》，上海师范大学。</w:t>
            </w:r>
          </w:p>
        </w:tc>
      </w:tr>
      <w:tr w14:paraId="3727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5CEC5EB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39</w:t>
            </w:r>
          </w:p>
        </w:tc>
        <w:tc>
          <w:tcPr>
            <w:tcW w:w="8548" w:type="dxa"/>
            <w:vAlign w:val="center"/>
          </w:tcPr>
          <w:p w14:paraId="72FB8B97">
            <w:pPr>
              <w:spacing w:line="460" w:lineRule="exact"/>
              <w:rPr>
                <w:rFonts w:hint="eastAsia" w:ascii="宋体" w:hAnsi="宋体" w:eastAsia="宋体" w:cs="宋体"/>
                <w:sz w:val="18"/>
                <w:szCs w:val="18"/>
              </w:rPr>
            </w:pPr>
            <w:r>
              <w:rPr>
                <w:rFonts w:hint="eastAsia" w:ascii="宋体" w:hAnsi="宋体" w:eastAsia="宋体" w:cs="宋体"/>
                <w:sz w:val="18"/>
                <w:szCs w:val="18"/>
              </w:rPr>
              <w:t>《国际中文教育》（中英文），北京外国语大学。</w:t>
            </w:r>
          </w:p>
        </w:tc>
      </w:tr>
      <w:tr w14:paraId="68753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exact"/>
          <w:jc w:val="center"/>
        </w:trPr>
        <w:tc>
          <w:tcPr>
            <w:tcW w:w="800" w:type="dxa"/>
            <w:vAlign w:val="center"/>
          </w:tcPr>
          <w:p w14:paraId="7428040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40</w:t>
            </w:r>
          </w:p>
        </w:tc>
        <w:tc>
          <w:tcPr>
            <w:tcW w:w="8548" w:type="dxa"/>
            <w:vAlign w:val="center"/>
          </w:tcPr>
          <w:p w14:paraId="3E30929C">
            <w:pPr>
              <w:spacing w:line="460" w:lineRule="exact"/>
              <w:rPr>
                <w:rFonts w:hint="eastAsia" w:ascii="宋体" w:hAnsi="宋体" w:eastAsia="宋体" w:cs="宋体"/>
                <w:sz w:val="18"/>
                <w:szCs w:val="18"/>
              </w:rPr>
            </w:pPr>
            <w:r>
              <w:rPr>
                <w:rFonts w:hint="eastAsia" w:ascii="宋体" w:hAnsi="宋体" w:eastAsia="宋体" w:cs="宋体"/>
                <w:sz w:val="18"/>
                <w:szCs w:val="18"/>
              </w:rPr>
              <w:t>Ellis, R. Second Language Acquisition. Oxford: Oxford University Press， 1997.</w:t>
            </w:r>
          </w:p>
        </w:tc>
      </w:tr>
    </w:tbl>
    <w:p w14:paraId="74063BF3">
      <w:pPr>
        <w:rPr>
          <w:rFonts w:hint="eastAsia" w:asciiTheme="minorEastAsia" w:hAnsiTheme="minorEastAsia"/>
          <w:sz w:val="18"/>
          <w:szCs w:val="18"/>
        </w:rPr>
      </w:pPr>
    </w:p>
    <w:p w14:paraId="2E36E03A">
      <w:pPr>
        <w:rPr>
          <w:rFonts w:hint="eastAsia" w:asciiTheme="minorEastAsia" w:hAnsiTheme="minorEastAsia"/>
          <w:sz w:val="18"/>
          <w:szCs w:val="18"/>
        </w:rPr>
      </w:pPr>
    </w:p>
    <w:sectPr>
      <w:pgSz w:w="11906" w:h="16838"/>
      <w:pgMar w:top="1440" w:right="1797" w:bottom="1157"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35650">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66209A5">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466209A5">
                    <w:pPr>
                      <w:pStyle w:val="8"/>
                    </w:pPr>
                    <w:r>
                      <w:fldChar w:fldCharType="begin"/>
                    </w:r>
                    <w:r>
                      <w:instrText xml:space="preserve"> PAGE  \* MERGEFORMAT </w:instrText>
                    </w:r>
                    <w:r>
                      <w:fldChar w:fldCharType="separate"/>
                    </w:r>
                    <w:r>
                      <w:t>9</w:t>
                    </w:r>
                    <w:r>
                      <w:fldChar w:fldCharType="end"/>
                    </w:r>
                  </w:p>
                </w:txbxContent>
              </v:textbox>
            </v:shape>
          </w:pict>
        </mc:Fallback>
      </mc:AlternateContent>
    </w:r>
  </w:p>
  <w:p w14:paraId="589322B0">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jOWYxMTA5NDNiZTU1ZWY0NWEwNDRlNjJlZGZkNzcifQ=="/>
  </w:docVars>
  <w:rsids>
    <w:rsidRoot w:val="00B4342E"/>
    <w:rsid w:val="00011D74"/>
    <w:rsid w:val="00021B34"/>
    <w:rsid w:val="00030E6D"/>
    <w:rsid w:val="00034591"/>
    <w:rsid w:val="00041811"/>
    <w:rsid w:val="00042211"/>
    <w:rsid w:val="000456F4"/>
    <w:rsid w:val="00047E98"/>
    <w:rsid w:val="00053986"/>
    <w:rsid w:val="00060130"/>
    <w:rsid w:val="00067C23"/>
    <w:rsid w:val="0007424E"/>
    <w:rsid w:val="0008193E"/>
    <w:rsid w:val="00092A75"/>
    <w:rsid w:val="00094725"/>
    <w:rsid w:val="00096F49"/>
    <w:rsid w:val="000C6B23"/>
    <w:rsid w:val="000D01FD"/>
    <w:rsid w:val="000D0E65"/>
    <w:rsid w:val="000D2F52"/>
    <w:rsid w:val="000D3C55"/>
    <w:rsid w:val="000D44E8"/>
    <w:rsid w:val="000D62F1"/>
    <w:rsid w:val="000E7094"/>
    <w:rsid w:val="000F530D"/>
    <w:rsid w:val="0010015A"/>
    <w:rsid w:val="0010090E"/>
    <w:rsid w:val="00111F5F"/>
    <w:rsid w:val="001170CE"/>
    <w:rsid w:val="00122E92"/>
    <w:rsid w:val="00124BEA"/>
    <w:rsid w:val="00130AF5"/>
    <w:rsid w:val="00131161"/>
    <w:rsid w:val="0013528A"/>
    <w:rsid w:val="00164451"/>
    <w:rsid w:val="00176D69"/>
    <w:rsid w:val="001771DE"/>
    <w:rsid w:val="00182501"/>
    <w:rsid w:val="0019503B"/>
    <w:rsid w:val="00195477"/>
    <w:rsid w:val="00196B2A"/>
    <w:rsid w:val="001A3F8A"/>
    <w:rsid w:val="001A52A4"/>
    <w:rsid w:val="001D7DAE"/>
    <w:rsid w:val="001E1588"/>
    <w:rsid w:val="001E2AC3"/>
    <w:rsid w:val="001E3150"/>
    <w:rsid w:val="001E4092"/>
    <w:rsid w:val="001F3538"/>
    <w:rsid w:val="001F3FC3"/>
    <w:rsid w:val="00203A1C"/>
    <w:rsid w:val="00207173"/>
    <w:rsid w:val="002664D7"/>
    <w:rsid w:val="002670EC"/>
    <w:rsid w:val="002800D0"/>
    <w:rsid w:val="00290561"/>
    <w:rsid w:val="00292EAA"/>
    <w:rsid w:val="00293452"/>
    <w:rsid w:val="002B1C9A"/>
    <w:rsid w:val="002B3B15"/>
    <w:rsid w:val="002E711F"/>
    <w:rsid w:val="002F4BC8"/>
    <w:rsid w:val="00301033"/>
    <w:rsid w:val="00306811"/>
    <w:rsid w:val="00310460"/>
    <w:rsid w:val="00310C07"/>
    <w:rsid w:val="0031227D"/>
    <w:rsid w:val="00340D95"/>
    <w:rsid w:val="00342721"/>
    <w:rsid w:val="00350E8A"/>
    <w:rsid w:val="003562B0"/>
    <w:rsid w:val="00361B17"/>
    <w:rsid w:val="00373026"/>
    <w:rsid w:val="00374A14"/>
    <w:rsid w:val="00374CC0"/>
    <w:rsid w:val="00376B7E"/>
    <w:rsid w:val="00377E69"/>
    <w:rsid w:val="00387667"/>
    <w:rsid w:val="003A024C"/>
    <w:rsid w:val="003A459B"/>
    <w:rsid w:val="003D1FF6"/>
    <w:rsid w:val="003D645D"/>
    <w:rsid w:val="003D7A39"/>
    <w:rsid w:val="003E5C33"/>
    <w:rsid w:val="003E5D57"/>
    <w:rsid w:val="003F078E"/>
    <w:rsid w:val="003F183F"/>
    <w:rsid w:val="00403E45"/>
    <w:rsid w:val="0040589A"/>
    <w:rsid w:val="00416859"/>
    <w:rsid w:val="004263D0"/>
    <w:rsid w:val="00427086"/>
    <w:rsid w:val="00431449"/>
    <w:rsid w:val="00440BD5"/>
    <w:rsid w:val="00443AFC"/>
    <w:rsid w:val="00444CCA"/>
    <w:rsid w:val="0045133B"/>
    <w:rsid w:val="00451A1C"/>
    <w:rsid w:val="00456B38"/>
    <w:rsid w:val="00460702"/>
    <w:rsid w:val="00463E11"/>
    <w:rsid w:val="00465E8D"/>
    <w:rsid w:val="00476F98"/>
    <w:rsid w:val="004A6DA6"/>
    <w:rsid w:val="004A7141"/>
    <w:rsid w:val="004B50E1"/>
    <w:rsid w:val="004B704B"/>
    <w:rsid w:val="004C1D59"/>
    <w:rsid w:val="004D104D"/>
    <w:rsid w:val="004D4C35"/>
    <w:rsid w:val="004D5743"/>
    <w:rsid w:val="004F5378"/>
    <w:rsid w:val="004F67E7"/>
    <w:rsid w:val="004F6F3B"/>
    <w:rsid w:val="00507C7B"/>
    <w:rsid w:val="0051501D"/>
    <w:rsid w:val="00522659"/>
    <w:rsid w:val="005336E6"/>
    <w:rsid w:val="005535D7"/>
    <w:rsid w:val="00553AE5"/>
    <w:rsid w:val="005555AD"/>
    <w:rsid w:val="005560B6"/>
    <w:rsid w:val="005560EC"/>
    <w:rsid w:val="005666E6"/>
    <w:rsid w:val="00571625"/>
    <w:rsid w:val="00572FAD"/>
    <w:rsid w:val="005768E0"/>
    <w:rsid w:val="005821F9"/>
    <w:rsid w:val="00583FC7"/>
    <w:rsid w:val="005912ED"/>
    <w:rsid w:val="005913F4"/>
    <w:rsid w:val="00597B24"/>
    <w:rsid w:val="00597D77"/>
    <w:rsid w:val="005A093D"/>
    <w:rsid w:val="005A623F"/>
    <w:rsid w:val="005A74E7"/>
    <w:rsid w:val="005B27A7"/>
    <w:rsid w:val="005B3E5D"/>
    <w:rsid w:val="005B4E63"/>
    <w:rsid w:val="005C36BB"/>
    <w:rsid w:val="005C3F8D"/>
    <w:rsid w:val="005C5409"/>
    <w:rsid w:val="005D5479"/>
    <w:rsid w:val="005D5E01"/>
    <w:rsid w:val="005E0528"/>
    <w:rsid w:val="005E36FF"/>
    <w:rsid w:val="00610156"/>
    <w:rsid w:val="00612CA9"/>
    <w:rsid w:val="00622B8F"/>
    <w:rsid w:val="00624AE4"/>
    <w:rsid w:val="006251A0"/>
    <w:rsid w:val="0063395C"/>
    <w:rsid w:val="00633A4B"/>
    <w:rsid w:val="00647993"/>
    <w:rsid w:val="00652D07"/>
    <w:rsid w:val="006670A3"/>
    <w:rsid w:val="00672807"/>
    <w:rsid w:val="00676012"/>
    <w:rsid w:val="00676CE4"/>
    <w:rsid w:val="00681E92"/>
    <w:rsid w:val="006A5C8E"/>
    <w:rsid w:val="006D105F"/>
    <w:rsid w:val="006E6201"/>
    <w:rsid w:val="006E6827"/>
    <w:rsid w:val="006F7E96"/>
    <w:rsid w:val="0070003F"/>
    <w:rsid w:val="007003AD"/>
    <w:rsid w:val="007179E7"/>
    <w:rsid w:val="00725DA9"/>
    <w:rsid w:val="007452A4"/>
    <w:rsid w:val="007541AA"/>
    <w:rsid w:val="007579D2"/>
    <w:rsid w:val="00771441"/>
    <w:rsid w:val="007754C1"/>
    <w:rsid w:val="007760D1"/>
    <w:rsid w:val="007772B5"/>
    <w:rsid w:val="00793E9E"/>
    <w:rsid w:val="00793FDB"/>
    <w:rsid w:val="007A17E9"/>
    <w:rsid w:val="007B3D86"/>
    <w:rsid w:val="007C3508"/>
    <w:rsid w:val="007D3E6E"/>
    <w:rsid w:val="007D602A"/>
    <w:rsid w:val="007D651B"/>
    <w:rsid w:val="007D68E1"/>
    <w:rsid w:val="007F4634"/>
    <w:rsid w:val="007F5008"/>
    <w:rsid w:val="00800518"/>
    <w:rsid w:val="00800BD9"/>
    <w:rsid w:val="008135D1"/>
    <w:rsid w:val="00822518"/>
    <w:rsid w:val="00824B5A"/>
    <w:rsid w:val="0082545B"/>
    <w:rsid w:val="00857858"/>
    <w:rsid w:val="00863AAB"/>
    <w:rsid w:val="00864B4F"/>
    <w:rsid w:val="0086694B"/>
    <w:rsid w:val="00870926"/>
    <w:rsid w:val="00884111"/>
    <w:rsid w:val="00887CFA"/>
    <w:rsid w:val="0089427A"/>
    <w:rsid w:val="008A02AB"/>
    <w:rsid w:val="008A2B23"/>
    <w:rsid w:val="008A47EB"/>
    <w:rsid w:val="008A562A"/>
    <w:rsid w:val="008A5E5B"/>
    <w:rsid w:val="008B3647"/>
    <w:rsid w:val="008B53F5"/>
    <w:rsid w:val="008B7C4F"/>
    <w:rsid w:val="008C0235"/>
    <w:rsid w:val="008C42F4"/>
    <w:rsid w:val="008D0BD3"/>
    <w:rsid w:val="008D58A2"/>
    <w:rsid w:val="008D6D64"/>
    <w:rsid w:val="008D6F6E"/>
    <w:rsid w:val="008E0F7B"/>
    <w:rsid w:val="008E6824"/>
    <w:rsid w:val="008F3A4B"/>
    <w:rsid w:val="00912502"/>
    <w:rsid w:val="009214F5"/>
    <w:rsid w:val="0092581A"/>
    <w:rsid w:val="009317FA"/>
    <w:rsid w:val="009402E0"/>
    <w:rsid w:val="00940C52"/>
    <w:rsid w:val="0094402A"/>
    <w:rsid w:val="00945AFB"/>
    <w:rsid w:val="009471F6"/>
    <w:rsid w:val="00953556"/>
    <w:rsid w:val="00960793"/>
    <w:rsid w:val="00965846"/>
    <w:rsid w:val="00976CC8"/>
    <w:rsid w:val="00981877"/>
    <w:rsid w:val="009834D3"/>
    <w:rsid w:val="00983859"/>
    <w:rsid w:val="00990A0D"/>
    <w:rsid w:val="00991233"/>
    <w:rsid w:val="009B3B55"/>
    <w:rsid w:val="009C1EF2"/>
    <w:rsid w:val="009C66DB"/>
    <w:rsid w:val="009D5AD9"/>
    <w:rsid w:val="009E24A7"/>
    <w:rsid w:val="009E7660"/>
    <w:rsid w:val="009F1C81"/>
    <w:rsid w:val="00A10A8D"/>
    <w:rsid w:val="00A11025"/>
    <w:rsid w:val="00A40E86"/>
    <w:rsid w:val="00A41F08"/>
    <w:rsid w:val="00A4201E"/>
    <w:rsid w:val="00A43B53"/>
    <w:rsid w:val="00A53766"/>
    <w:rsid w:val="00A64D32"/>
    <w:rsid w:val="00A65342"/>
    <w:rsid w:val="00A6587F"/>
    <w:rsid w:val="00A66151"/>
    <w:rsid w:val="00A818AB"/>
    <w:rsid w:val="00A90B35"/>
    <w:rsid w:val="00A91DFF"/>
    <w:rsid w:val="00A93773"/>
    <w:rsid w:val="00A94ABA"/>
    <w:rsid w:val="00AA3639"/>
    <w:rsid w:val="00AA55A1"/>
    <w:rsid w:val="00AB1EA1"/>
    <w:rsid w:val="00AB34E0"/>
    <w:rsid w:val="00AB62E1"/>
    <w:rsid w:val="00AD00E3"/>
    <w:rsid w:val="00AD15DD"/>
    <w:rsid w:val="00AD6659"/>
    <w:rsid w:val="00AD6B42"/>
    <w:rsid w:val="00AF10E6"/>
    <w:rsid w:val="00AF2D17"/>
    <w:rsid w:val="00B0252C"/>
    <w:rsid w:val="00B25473"/>
    <w:rsid w:val="00B2681F"/>
    <w:rsid w:val="00B26C85"/>
    <w:rsid w:val="00B311CD"/>
    <w:rsid w:val="00B352B6"/>
    <w:rsid w:val="00B4342E"/>
    <w:rsid w:val="00B4666F"/>
    <w:rsid w:val="00B56E44"/>
    <w:rsid w:val="00B65D0F"/>
    <w:rsid w:val="00B71AB9"/>
    <w:rsid w:val="00B86ABA"/>
    <w:rsid w:val="00B900D3"/>
    <w:rsid w:val="00B94672"/>
    <w:rsid w:val="00BB1230"/>
    <w:rsid w:val="00BB49F7"/>
    <w:rsid w:val="00BC3C5C"/>
    <w:rsid w:val="00BC3EEF"/>
    <w:rsid w:val="00BD2666"/>
    <w:rsid w:val="00BD40D6"/>
    <w:rsid w:val="00BE07E1"/>
    <w:rsid w:val="00BE1E11"/>
    <w:rsid w:val="00BE38FA"/>
    <w:rsid w:val="00BE5E61"/>
    <w:rsid w:val="00C012DE"/>
    <w:rsid w:val="00C01CA1"/>
    <w:rsid w:val="00C01CB5"/>
    <w:rsid w:val="00C1188B"/>
    <w:rsid w:val="00C11B7F"/>
    <w:rsid w:val="00C16506"/>
    <w:rsid w:val="00C331CD"/>
    <w:rsid w:val="00C37050"/>
    <w:rsid w:val="00C40149"/>
    <w:rsid w:val="00C46B8C"/>
    <w:rsid w:val="00C52468"/>
    <w:rsid w:val="00C52998"/>
    <w:rsid w:val="00C55986"/>
    <w:rsid w:val="00C61504"/>
    <w:rsid w:val="00C634F9"/>
    <w:rsid w:val="00C6674F"/>
    <w:rsid w:val="00C81FCB"/>
    <w:rsid w:val="00C83894"/>
    <w:rsid w:val="00C840F0"/>
    <w:rsid w:val="00C92DA3"/>
    <w:rsid w:val="00CA36D7"/>
    <w:rsid w:val="00CB7D14"/>
    <w:rsid w:val="00CC5DE7"/>
    <w:rsid w:val="00CD56AF"/>
    <w:rsid w:val="00CD718C"/>
    <w:rsid w:val="00CE29E1"/>
    <w:rsid w:val="00CF6E94"/>
    <w:rsid w:val="00CF7CDC"/>
    <w:rsid w:val="00D106C9"/>
    <w:rsid w:val="00D11F08"/>
    <w:rsid w:val="00D14B60"/>
    <w:rsid w:val="00D1773E"/>
    <w:rsid w:val="00D4312C"/>
    <w:rsid w:val="00D655DE"/>
    <w:rsid w:val="00D65DD7"/>
    <w:rsid w:val="00D66C86"/>
    <w:rsid w:val="00DA5CF5"/>
    <w:rsid w:val="00DB0A21"/>
    <w:rsid w:val="00DC1516"/>
    <w:rsid w:val="00DC46A9"/>
    <w:rsid w:val="00DD0A35"/>
    <w:rsid w:val="00DD0F91"/>
    <w:rsid w:val="00DD748C"/>
    <w:rsid w:val="00DE1CE4"/>
    <w:rsid w:val="00DE4338"/>
    <w:rsid w:val="00DF06B7"/>
    <w:rsid w:val="00E02F98"/>
    <w:rsid w:val="00E12CB4"/>
    <w:rsid w:val="00E36218"/>
    <w:rsid w:val="00E41863"/>
    <w:rsid w:val="00E51CF6"/>
    <w:rsid w:val="00E638CB"/>
    <w:rsid w:val="00E64219"/>
    <w:rsid w:val="00E70963"/>
    <w:rsid w:val="00E73CAA"/>
    <w:rsid w:val="00E826BE"/>
    <w:rsid w:val="00E828E4"/>
    <w:rsid w:val="00EA531E"/>
    <w:rsid w:val="00EA688B"/>
    <w:rsid w:val="00EA69D8"/>
    <w:rsid w:val="00EB6B4D"/>
    <w:rsid w:val="00EB75D8"/>
    <w:rsid w:val="00EC0950"/>
    <w:rsid w:val="00ED7EDB"/>
    <w:rsid w:val="00EF38BD"/>
    <w:rsid w:val="00F074AE"/>
    <w:rsid w:val="00F12DDA"/>
    <w:rsid w:val="00F24D16"/>
    <w:rsid w:val="00F33519"/>
    <w:rsid w:val="00F52FA3"/>
    <w:rsid w:val="00F56C91"/>
    <w:rsid w:val="00F70720"/>
    <w:rsid w:val="00F725C8"/>
    <w:rsid w:val="00F74405"/>
    <w:rsid w:val="00F80BE7"/>
    <w:rsid w:val="00FA1A77"/>
    <w:rsid w:val="00FA2C30"/>
    <w:rsid w:val="00FA302D"/>
    <w:rsid w:val="00FA3F3F"/>
    <w:rsid w:val="00FC5619"/>
    <w:rsid w:val="00FD6144"/>
    <w:rsid w:val="00FF68DB"/>
    <w:rsid w:val="014448D7"/>
    <w:rsid w:val="022016E6"/>
    <w:rsid w:val="027B10D1"/>
    <w:rsid w:val="03F83707"/>
    <w:rsid w:val="054B5296"/>
    <w:rsid w:val="07FA43C5"/>
    <w:rsid w:val="08F771B8"/>
    <w:rsid w:val="0A333AB9"/>
    <w:rsid w:val="0A64180D"/>
    <w:rsid w:val="0AE453E1"/>
    <w:rsid w:val="0B636179"/>
    <w:rsid w:val="0B703517"/>
    <w:rsid w:val="0DA60A2C"/>
    <w:rsid w:val="0DD07DAD"/>
    <w:rsid w:val="0E4269B3"/>
    <w:rsid w:val="0F157143"/>
    <w:rsid w:val="0F3E5479"/>
    <w:rsid w:val="0F58313A"/>
    <w:rsid w:val="0FC874AB"/>
    <w:rsid w:val="103C2A84"/>
    <w:rsid w:val="108930F0"/>
    <w:rsid w:val="10D816AD"/>
    <w:rsid w:val="11532BD6"/>
    <w:rsid w:val="119A1CC7"/>
    <w:rsid w:val="141A4184"/>
    <w:rsid w:val="142313E0"/>
    <w:rsid w:val="14D82B98"/>
    <w:rsid w:val="158F316E"/>
    <w:rsid w:val="15D25098"/>
    <w:rsid w:val="16D71A18"/>
    <w:rsid w:val="170C5234"/>
    <w:rsid w:val="186962C7"/>
    <w:rsid w:val="188F1C52"/>
    <w:rsid w:val="19941874"/>
    <w:rsid w:val="1B1B6984"/>
    <w:rsid w:val="1B633ADA"/>
    <w:rsid w:val="1B965EE8"/>
    <w:rsid w:val="1BFA36C6"/>
    <w:rsid w:val="1CE3444C"/>
    <w:rsid w:val="1E8A2DDD"/>
    <w:rsid w:val="1FA35F43"/>
    <w:rsid w:val="20B61DE1"/>
    <w:rsid w:val="20E73CB5"/>
    <w:rsid w:val="21F93EDC"/>
    <w:rsid w:val="22E77507"/>
    <w:rsid w:val="232727A0"/>
    <w:rsid w:val="23FE5A42"/>
    <w:rsid w:val="24C11373"/>
    <w:rsid w:val="24EB0B0F"/>
    <w:rsid w:val="258004B6"/>
    <w:rsid w:val="25AB59B5"/>
    <w:rsid w:val="25AD6DAE"/>
    <w:rsid w:val="26185CFB"/>
    <w:rsid w:val="26466409"/>
    <w:rsid w:val="28500BED"/>
    <w:rsid w:val="292E1D03"/>
    <w:rsid w:val="296922E7"/>
    <w:rsid w:val="2996099A"/>
    <w:rsid w:val="29FC4CCE"/>
    <w:rsid w:val="2A8879DF"/>
    <w:rsid w:val="2BBB74F5"/>
    <w:rsid w:val="2C4A0CB3"/>
    <w:rsid w:val="2C61743F"/>
    <w:rsid w:val="2C9F5E1F"/>
    <w:rsid w:val="2D957F46"/>
    <w:rsid w:val="2DC85A88"/>
    <w:rsid w:val="2E784982"/>
    <w:rsid w:val="2F05720B"/>
    <w:rsid w:val="2F5525B8"/>
    <w:rsid w:val="3005551A"/>
    <w:rsid w:val="305E347C"/>
    <w:rsid w:val="315A4443"/>
    <w:rsid w:val="32321F4A"/>
    <w:rsid w:val="35D54033"/>
    <w:rsid w:val="362D0BED"/>
    <w:rsid w:val="3858002E"/>
    <w:rsid w:val="38BD6CF2"/>
    <w:rsid w:val="3B521884"/>
    <w:rsid w:val="3C0A3BFA"/>
    <w:rsid w:val="3CA531F9"/>
    <w:rsid w:val="3D804BCF"/>
    <w:rsid w:val="3D980103"/>
    <w:rsid w:val="3D9C3AB4"/>
    <w:rsid w:val="3DF31B27"/>
    <w:rsid w:val="3F6F2CFC"/>
    <w:rsid w:val="406C10DE"/>
    <w:rsid w:val="40F86051"/>
    <w:rsid w:val="414F4819"/>
    <w:rsid w:val="41665C24"/>
    <w:rsid w:val="4399199B"/>
    <w:rsid w:val="444E50F0"/>
    <w:rsid w:val="460E5032"/>
    <w:rsid w:val="464A0790"/>
    <w:rsid w:val="46BB4D55"/>
    <w:rsid w:val="47F24CEE"/>
    <w:rsid w:val="49BB6283"/>
    <w:rsid w:val="4B555014"/>
    <w:rsid w:val="4B7E6676"/>
    <w:rsid w:val="4C5454E4"/>
    <w:rsid w:val="4E6578B4"/>
    <w:rsid w:val="4EC64327"/>
    <w:rsid w:val="4F146096"/>
    <w:rsid w:val="507C2146"/>
    <w:rsid w:val="507E15A2"/>
    <w:rsid w:val="5092008F"/>
    <w:rsid w:val="52010488"/>
    <w:rsid w:val="522908CD"/>
    <w:rsid w:val="526B4A52"/>
    <w:rsid w:val="528D6ED3"/>
    <w:rsid w:val="52B751B6"/>
    <w:rsid w:val="52D76AD0"/>
    <w:rsid w:val="52F409C5"/>
    <w:rsid w:val="53DB4180"/>
    <w:rsid w:val="53E469DB"/>
    <w:rsid w:val="543C2634"/>
    <w:rsid w:val="54532EC8"/>
    <w:rsid w:val="54C57D30"/>
    <w:rsid w:val="551A582F"/>
    <w:rsid w:val="56C63772"/>
    <w:rsid w:val="5AD51449"/>
    <w:rsid w:val="5C2A3411"/>
    <w:rsid w:val="5E1D2B9B"/>
    <w:rsid w:val="5E7C1EA3"/>
    <w:rsid w:val="5EC42FB6"/>
    <w:rsid w:val="5F217F90"/>
    <w:rsid w:val="61837A2E"/>
    <w:rsid w:val="62A0536D"/>
    <w:rsid w:val="62EE56D3"/>
    <w:rsid w:val="643200B2"/>
    <w:rsid w:val="6732696D"/>
    <w:rsid w:val="68743F2E"/>
    <w:rsid w:val="68E8299E"/>
    <w:rsid w:val="69D2139A"/>
    <w:rsid w:val="6AC6750C"/>
    <w:rsid w:val="6B105195"/>
    <w:rsid w:val="6B8B4AEA"/>
    <w:rsid w:val="6C922D41"/>
    <w:rsid w:val="6CDA0259"/>
    <w:rsid w:val="70922980"/>
    <w:rsid w:val="70981FE8"/>
    <w:rsid w:val="70C25553"/>
    <w:rsid w:val="70DC6EA1"/>
    <w:rsid w:val="71203351"/>
    <w:rsid w:val="718A1D8A"/>
    <w:rsid w:val="723D7575"/>
    <w:rsid w:val="727F4C78"/>
    <w:rsid w:val="72B72541"/>
    <w:rsid w:val="74D61139"/>
    <w:rsid w:val="74D83B89"/>
    <w:rsid w:val="75F07DF0"/>
    <w:rsid w:val="763D3358"/>
    <w:rsid w:val="779652B3"/>
    <w:rsid w:val="78410AD3"/>
    <w:rsid w:val="78823D66"/>
    <w:rsid w:val="78A07527"/>
    <w:rsid w:val="78FB78F0"/>
    <w:rsid w:val="7932081E"/>
    <w:rsid w:val="79604AAC"/>
    <w:rsid w:val="798F5C97"/>
    <w:rsid w:val="7BF8726F"/>
    <w:rsid w:val="7C811052"/>
    <w:rsid w:val="7C8F5623"/>
    <w:rsid w:val="7CE276CD"/>
    <w:rsid w:val="7D1731C2"/>
    <w:rsid w:val="7E2663FB"/>
    <w:rsid w:val="7E32706B"/>
    <w:rsid w:val="7E3379ED"/>
    <w:rsid w:val="7F5A2F41"/>
    <w:rsid w:val="7FE715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spacing w:line="560" w:lineRule="exact"/>
      <w:ind w:firstLine="880" w:firstLineChars="200"/>
      <w:outlineLvl w:val="0"/>
    </w:pPr>
    <w:rPr>
      <w:rFonts w:ascii="Times New Roman" w:hAnsi="Times New Roman" w:eastAsia="黑体" w:cs="黑体"/>
      <w:color w:val="000000"/>
      <w:kern w:val="2"/>
      <w:sz w:val="28"/>
      <w:szCs w:val="22"/>
      <w:lang w:val="en-US" w:eastAsia="zh-CN" w:bidi="ar-SA"/>
    </w:rPr>
  </w:style>
  <w:style w:type="paragraph" w:styleId="3">
    <w:name w:val="heading 2"/>
    <w:basedOn w:val="1"/>
    <w:next w:val="1"/>
    <w:unhideWhenUsed/>
    <w:qFormat/>
    <w:uiPriority w:val="9"/>
    <w:pPr>
      <w:keepNext/>
      <w:keepLines/>
      <w:spacing w:line="560" w:lineRule="exact"/>
      <w:ind w:firstLine="880" w:firstLineChars="200"/>
      <w:outlineLvl w:val="1"/>
    </w:pPr>
    <w:rPr>
      <w:rFonts w:ascii="Times New Roman" w:hAnsi="Times New Roman" w:eastAsia="黑体"/>
      <w:sz w:val="28"/>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Indent"/>
    <w:basedOn w:val="1"/>
    <w:link w:val="22"/>
    <w:qFormat/>
    <w:uiPriority w:val="0"/>
    <w:pPr>
      <w:spacing w:line="400" w:lineRule="exact"/>
      <w:ind w:firstLine="420"/>
    </w:pPr>
    <w:rPr>
      <w:rFonts w:ascii="Times New Roman" w:hAnsi="Times New Roman" w:eastAsia="宋体" w:cs="Times New Roman"/>
      <w:sz w:val="24"/>
      <w:szCs w:val="20"/>
    </w:rPr>
  </w:style>
  <w:style w:type="paragraph" w:styleId="6">
    <w:name w:val="Plain Text"/>
    <w:basedOn w:val="1"/>
    <w:semiHidden/>
    <w:qFormat/>
    <w:uiPriority w:val="0"/>
    <w:rPr>
      <w:rFonts w:ascii="宋体" w:hAnsi="Courier New"/>
      <w:szCs w:val="21"/>
    </w:rPr>
  </w:style>
  <w:style w:type="paragraph" w:styleId="7">
    <w:name w:val="Balloon Text"/>
    <w:basedOn w:val="1"/>
    <w:link w:val="24"/>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Emphasis"/>
    <w:basedOn w:val="14"/>
    <w:qFormat/>
    <w:uiPriority w:val="20"/>
    <w:rPr>
      <w:i/>
    </w:rPr>
  </w:style>
  <w:style w:type="character" w:styleId="17">
    <w:name w:val="Hyperlink"/>
    <w:basedOn w:val="14"/>
    <w:unhideWhenUsed/>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正文文本缩进 字符"/>
    <w:basedOn w:val="14"/>
    <w:link w:val="5"/>
    <w:qFormat/>
    <w:uiPriority w:val="0"/>
    <w:rPr>
      <w:rFonts w:ascii="Times New Roman" w:hAnsi="Times New Roman" w:eastAsia="宋体" w:cs="Times New Roman"/>
      <w:sz w:val="24"/>
      <w:szCs w:val="20"/>
    </w:rPr>
  </w:style>
  <w:style w:type="character" w:customStyle="1" w:styleId="23">
    <w:name w:val="未处理的提及1"/>
    <w:basedOn w:val="14"/>
    <w:semiHidden/>
    <w:unhideWhenUsed/>
    <w:qFormat/>
    <w:uiPriority w:val="99"/>
    <w:rPr>
      <w:color w:val="605E5C"/>
      <w:shd w:val="clear" w:color="auto" w:fill="E1DFDD"/>
    </w:rPr>
  </w:style>
  <w:style w:type="character" w:customStyle="1" w:styleId="24">
    <w:name w:val="批注框文本 字符"/>
    <w:basedOn w:val="14"/>
    <w:link w:val="7"/>
    <w:semiHidden/>
    <w:qFormat/>
    <w:uiPriority w:val="99"/>
    <w:rPr>
      <w:rFonts w:asciiTheme="minorHAnsi" w:hAnsiTheme="minorHAnsi" w:eastAsiaTheme="minorEastAsia" w:cstheme="minorBidi"/>
      <w:kern w:val="2"/>
      <w:sz w:val="18"/>
      <w:szCs w:val="18"/>
    </w:rPr>
  </w:style>
  <w:style w:type="character" w:customStyle="1" w:styleId="25">
    <w:name w:val="批注文字 字符"/>
    <w:basedOn w:val="14"/>
    <w:link w:val="4"/>
    <w:semiHidden/>
    <w:qFormat/>
    <w:uiPriority w:val="99"/>
    <w:rPr>
      <w:rFonts w:asciiTheme="minorHAnsi" w:hAnsiTheme="minorHAnsi" w:eastAsiaTheme="minorEastAsia" w:cstheme="minorBidi"/>
      <w:kern w:val="2"/>
      <w:sz w:val="21"/>
      <w:szCs w:val="22"/>
    </w:rPr>
  </w:style>
  <w:style w:type="character" w:customStyle="1" w:styleId="26">
    <w:name w:val="批注主题 字符"/>
    <w:basedOn w:val="25"/>
    <w:link w:val="11"/>
    <w:semiHidden/>
    <w:qFormat/>
    <w:uiPriority w:val="99"/>
    <w:rPr>
      <w:rFonts w:asciiTheme="minorHAnsi" w:hAnsiTheme="minorHAnsi" w:eastAsiaTheme="minorEastAsia" w:cstheme="minorBidi"/>
      <w:b/>
      <w:bCs/>
      <w:kern w:val="2"/>
      <w:sz w:val="21"/>
      <w:szCs w:val="22"/>
    </w:rPr>
  </w:style>
  <w:style w:type="paragraph" w:customStyle="1" w:styleId="2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3627</Words>
  <Characters>3672</Characters>
  <Lines>58</Lines>
  <Paragraphs>16</Paragraphs>
  <TotalTime>0</TotalTime>
  <ScaleCrop>false</ScaleCrop>
  <LinksUpToDate>false</LinksUpToDate>
  <CharactersWithSpaces>3679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2022-03-17T12:11:00Z</dcterms:created>
  <dc:creator>未定义</dc:creator>
  <cp:lastModifiedBy>吕逸新</cp:lastModifiedBy>
  <cp:lastPrinted>2020-11-24T13:37:00Z</cp:lastPrinted>
  <dcterms:modified xsi:type="dcterms:W3CDTF">2025-09-02T00:58:22Z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0754D3D3D7C747BDB88BAE992A093681_13</vt:lpwstr>
  </property>
  <property fmtid="{D5CDD505-2E9C-101B-9397-08002B2CF9AE}" pid="4" name="KSOTemplateDocerSaveRecord">
    <vt:lpwstr>eyJoZGlkIjoiMzM4NDBkYTMyNDZjNWY1Yzg0ZWNjYjg4ZTBiZjRlZDIiLCJ1c2VySWQiOiI1NjQ3OTgyNzMifQ==</vt:lpwstr>
  </property>
</Properties>
</file>